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33" w:rsidRDefault="00B164D6" w:rsidP="008C5C2D">
      <w:pPr>
        <w:pStyle w:val="Title"/>
        <w:ind w:right="-1440"/>
        <w:rPr>
          <w:sz w:val="36"/>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9.2pt;width:558pt;height:418.45pt;z-index:-251658752;mso-wrap-edited:f;mso-position-horizontal:center" stroked="t" strokeweight="2pt">
            <v:imagedata r:id="rId8" o:title="Ap6"/>
          </v:shape>
        </w:pict>
      </w: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B164D6" w:rsidP="00E01A33">
      <w:pPr>
        <w:pStyle w:val="Title"/>
        <w:rPr>
          <w:sz w:val="36"/>
        </w:rPr>
      </w:pPr>
      <w:r>
        <w:pict>
          <v:shape id="_x0000_i1025" type="#_x0000_t75" style="width:279.75pt;height:64.5pt">
            <v:imagedata r:id="rId9" o:title="LH_top" cropbottom="22795f" chromakey="white"/>
          </v:shape>
        </w:pict>
      </w: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36"/>
        </w:rPr>
      </w:pPr>
    </w:p>
    <w:p w:rsidR="00E01A33" w:rsidRDefault="00E01A33" w:rsidP="00E01A33">
      <w:pPr>
        <w:pStyle w:val="Title"/>
        <w:rPr>
          <w:sz w:val="48"/>
        </w:rPr>
      </w:pPr>
    </w:p>
    <w:p w:rsidR="00E01A33" w:rsidRDefault="00E01A33" w:rsidP="00E01A33">
      <w:pPr>
        <w:pStyle w:val="Title"/>
        <w:rPr>
          <w:sz w:val="48"/>
        </w:rPr>
      </w:pPr>
    </w:p>
    <w:p w:rsidR="00E01A33" w:rsidRDefault="00E01A33" w:rsidP="00E01A33">
      <w:pPr>
        <w:pStyle w:val="Title"/>
        <w:rPr>
          <w:sz w:val="48"/>
        </w:rPr>
      </w:pPr>
    </w:p>
    <w:p w:rsidR="00E01A33" w:rsidRDefault="00E01A33" w:rsidP="00E01A33">
      <w:pPr>
        <w:pStyle w:val="Title"/>
        <w:rPr>
          <w:sz w:val="48"/>
        </w:rPr>
      </w:pPr>
    </w:p>
    <w:p w:rsidR="00E01A33" w:rsidRDefault="00E01A33" w:rsidP="00E01A33">
      <w:pPr>
        <w:pStyle w:val="Title"/>
        <w:rPr>
          <w:sz w:val="48"/>
        </w:rPr>
      </w:pPr>
    </w:p>
    <w:p w:rsidR="00E01A33" w:rsidRPr="008846DB" w:rsidRDefault="00E01A33" w:rsidP="00E01A33">
      <w:pPr>
        <w:pStyle w:val="Title"/>
        <w:rPr>
          <w:rFonts w:ascii="Monotype Corsiva" w:hAnsi="Monotype Corsiva"/>
          <w:i/>
          <w:sz w:val="36"/>
          <w:szCs w:val="36"/>
        </w:rPr>
      </w:pPr>
      <w:r w:rsidRPr="008846DB">
        <w:rPr>
          <w:rFonts w:ascii="Monotype Corsiva" w:hAnsi="Monotype Corsiva"/>
          <w:i/>
          <w:sz w:val="36"/>
          <w:szCs w:val="36"/>
        </w:rPr>
        <w:t>“</w:t>
      </w:r>
      <w:r w:rsidRPr="008846DB">
        <w:rPr>
          <w:bCs/>
          <w:i/>
          <w:sz w:val="36"/>
          <w:szCs w:val="36"/>
        </w:rPr>
        <w:t>Tropical Texas Behavioral Health improves the lives of people with behavioral health needs through the efficient and effective provision of quality services delivered with respect, dignity, cultural sensitivity, and a focus on recovery.”</w:t>
      </w:r>
      <w:r w:rsidRPr="008846DB">
        <w:rPr>
          <w:bCs/>
          <w:sz w:val="36"/>
          <w:szCs w:val="36"/>
        </w:rPr>
        <w:t xml:space="preserve">    </w:t>
      </w:r>
      <w:r w:rsidRPr="008846DB">
        <w:rPr>
          <w:rFonts w:ascii="Monotype Corsiva" w:hAnsi="Monotype Corsiva"/>
          <w:i/>
          <w:sz w:val="36"/>
          <w:szCs w:val="36"/>
        </w:rPr>
        <w:t xml:space="preserve">    </w:t>
      </w:r>
    </w:p>
    <w:p w:rsidR="00E01A33" w:rsidRPr="00EE251E" w:rsidRDefault="00E01A33" w:rsidP="00E01A33">
      <w:pPr>
        <w:pStyle w:val="Title"/>
        <w:rPr>
          <w:szCs w:val="24"/>
        </w:rPr>
      </w:pPr>
    </w:p>
    <w:p w:rsidR="00E01A33" w:rsidRDefault="00E01A33" w:rsidP="00E01A33">
      <w:pPr>
        <w:pStyle w:val="Title"/>
        <w:rPr>
          <w:emboss/>
          <w:color w:val="FFFFFF"/>
          <w:sz w:val="66"/>
        </w:rPr>
      </w:pPr>
      <w:r>
        <w:rPr>
          <w:emboss/>
          <w:color w:val="FFFFFF"/>
          <w:sz w:val="66"/>
        </w:rPr>
        <w:t xml:space="preserve">STRATEGIC PLAN </w:t>
      </w:r>
    </w:p>
    <w:p w:rsidR="00E01A33" w:rsidRDefault="00B164D6" w:rsidP="00E01A33">
      <w:pPr>
        <w:pStyle w:val="Title"/>
        <w:rPr>
          <w:emboss/>
          <w:color w:val="FFFFFF"/>
          <w:sz w:val="64"/>
        </w:rPr>
      </w:pPr>
      <w:r>
        <w:rPr>
          <w:emboss/>
          <w:color w:val="FFFFFF"/>
          <w:sz w:val="64"/>
        </w:rPr>
        <w:t>FY 2014</w:t>
      </w:r>
    </w:p>
    <w:p w:rsidR="00E01A33" w:rsidRDefault="00E01A33" w:rsidP="00E01A33">
      <w:pPr>
        <w:pStyle w:val="Title"/>
        <w:jc w:val="left"/>
        <w:rPr>
          <w:sz w:val="48"/>
          <w:szCs w:val="48"/>
        </w:rPr>
      </w:pPr>
    </w:p>
    <w:p w:rsidR="00E01A33" w:rsidRDefault="00E01A33" w:rsidP="00E01A33">
      <w:pPr>
        <w:rPr>
          <w:rFonts w:ascii="Arial" w:hAnsi="Arial"/>
          <w:b/>
          <w:sz w:val="32"/>
          <w:szCs w:val="32"/>
        </w:rPr>
      </w:pPr>
    </w:p>
    <w:p w:rsidR="00E01A33" w:rsidRDefault="00E01A33" w:rsidP="00E01A33">
      <w:pPr>
        <w:jc w:val="center"/>
        <w:rPr>
          <w:rFonts w:ascii="Arial" w:hAnsi="Arial"/>
          <w:b/>
          <w:sz w:val="32"/>
          <w:szCs w:val="32"/>
        </w:rPr>
      </w:pPr>
      <w:r>
        <w:rPr>
          <w:rFonts w:ascii="Arial" w:hAnsi="Arial"/>
          <w:b/>
          <w:sz w:val="32"/>
          <w:szCs w:val="32"/>
        </w:rPr>
        <w:t>STRATEGIC PLAN</w:t>
      </w:r>
    </w:p>
    <w:p w:rsidR="00E01A33" w:rsidRDefault="00B164D6" w:rsidP="00E01A33">
      <w:pPr>
        <w:jc w:val="center"/>
        <w:rPr>
          <w:rFonts w:ascii="Arial" w:hAnsi="Arial"/>
          <w:b/>
          <w:sz w:val="32"/>
          <w:szCs w:val="32"/>
        </w:rPr>
      </w:pPr>
      <w:r>
        <w:rPr>
          <w:rFonts w:ascii="Arial" w:hAnsi="Arial"/>
          <w:b/>
          <w:sz w:val="32"/>
          <w:szCs w:val="32"/>
        </w:rPr>
        <w:t>FY 2014</w:t>
      </w:r>
    </w:p>
    <w:p w:rsidR="00E01A33" w:rsidRDefault="00E01A33" w:rsidP="00E01A33">
      <w:pPr>
        <w:jc w:val="center"/>
        <w:rPr>
          <w:rFonts w:ascii="Arial" w:hAnsi="Arial"/>
          <w:b/>
          <w:sz w:val="32"/>
          <w:szCs w:val="32"/>
        </w:rPr>
      </w:pPr>
      <w:r>
        <w:rPr>
          <w:rFonts w:ascii="Arial" w:hAnsi="Arial"/>
          <w:b/>
          <w:sz w:val="32"/>
          <w:szCs w:val="32"/>
        </w:rPr>
        <w:t>CONTENTS</w:t>
      </w:r>
    </w:p>
    <w:p w:rsidR="00E01A33" w:rsidRDefault="00E01A33" w:rsidP="00E01A33">
      <w:pPr>
        <w:jc w:val="center"/>
        <w:rPr>
          <w:rFonts w:ascii="Arial" w:hAnsi="Arial"/>
          <w:sz w:val="28"/>
          <w:szCs w:val="28"/>
        </w:rPr>
      </w:pPr>
    </w:p>
    <w:p w:rsidR="00E01A33" w:rsidRDefault="00E01A33" w:rsidP="00E01A33">
      <w:pPr>
        <w:rPr>
          <w:rFonts w:ascii="Arial" w:hAnsi="Arial"/>
          <w:sz w:val="28"/>
          <w:szCs w:val="28"/>
        </w:rPr>
      </w:pP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I.</w:t>
      </w:r>
      <w:r>
        <w:rPr>
          <w:rFonts w:ascii="Arial" w:hAnsi="Arial"/>
          <w:sz w:val="28"/>
          <w:szCs w:val="28"/>
        </w:rPr>
        <w:tab/>
        <w:t>EXECUTIVE SUMMARY</w:t>
      </w:r>
    </w:p>
    <w:p w:rsidR="00E01A33" w:rsidRDefault="00E01A33" w:rsidP="00E01A33">
      <w:pPr>
        <w:rPr>
          <w:rFonts w:ascii="Arial" w:hAnsi="Arial"/>
          <w:sz w:val="28"/>
          <w:szCs w:val="28"/>
        </w:rPr>
      </w:pP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II.</w:t>
      </w:r>
      <w:r>
        <w:rPr>
          <w:rFonts w:ascii="Arial" w:hAnsi="Arial"/>
          <w:sz w:val="28"/>
          <w:szCs w:val="28"/>
        </w:rPr>
        <w:tab/>
        <w:t>OVERVIEW</w:t>
      </w:r>
    </w:p>
    <w:p w:rsidR="00E01A33" w:rsidRDefault="00E01A33" w:rsidP="00E01A33">
      <w:pPr>
        <w:rPr>
          <w:rFonts w:ascii="Arial" w:hAnsi="Arial"/>
          <w:sz w:val="28"/>
          <w:szCs w:val="28"/>
        </w:rPr>
      </w:pPr>
    </w:p>
    <w:p w:rsidR="00E01A33" w:rsidRDefault="00E01A33" w:rsidP="00E01A33">
      <w:pPr>
        <w:ind w:left="1440" w:hanging="720"/>
        <w:rPr>
          <w:rFonts w:ascii="Arial" w:hAnsi="Arial"/>
          <w:sz w:val="28"/>
          <w:szCs w:val="28"/>
        </w:rPr>
      </w:pPr>
      <w:r>
        <w:rPr>
          <w:rFonts w:ascii="Arial" w:hAnsi="Arial"/>
          <w:sz w:val="28"/>
          <w:szCs w:val="28"/>
        </w:rPr>
        <w:t>A.</w:t>
      </w:r>
      <w:r>
        <w:rPr>
          <w:rFonts w:ascii="Arial" w:hAnsi="Arial"/>
          <w:sz w:val="28"/>
          <w:szCs w:val="28"/>
        </w:rPr>
        <w:tab/>
        <w:t>STRENGTHS, WEAKNESSES, OPPORTUNITIES AND THREATS</w:t>
      </w: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ab/>
        <w:t>B.</w:t>
      </w:r>
      <w:r>
        <w:rPr>
          <w:rFonts w:ascii="Arial" w:hAnsi="Arial"/>
          <w:sz w:val="28"/>
          <w:szCs w:val="28"/>
        </w:rPr>
        <w:tab/>
        <w:t>VISION</w:t>
      </w: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ab/>
        <w:t>C.</w:t>
      </w:r>
      <w:r>
        <w:rPr>
          <w:rFonts w:ascii="Arial" w:hAnsi="Arial"/>
          <w:sz w:val="28"/>
          <w:szCs w:val="28"/>
        </w:rPr>
        <w:tab/>
        <w:t>MISSION</w:t>
      </w: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ab/>
        <w:t>D.</w:t>
      </w:r>
      <w:r>
        <w:rPr>
          <w:rFonts w:ascii="Arial" w:hAnsi="Arial"/>
          <w:sz w:val="28"/>
          <w:szCs w:val="28"/>
        </w:rPr>
        <w:tab/>
        <w:t>VALUES</w:t>
      </w:r>
    </w:p>
    <w:p w:rsidR="00E01A33" w:rsidRDefault="00E01A33" w:rsidP="00E01A33">
      <w:pPr>
        <w:rPr>
          <w:rFonts w:ascii="Arial" w:hAnsi="Arial"/>
          <w:sz w:val="28"/>
          <w:szCs w:val="28"/>
        </w:rPr>
      </w:pPr>
    </w:p>
    <w:p w:rsidR="00E01A33" w:rsidRDefault="00E01A33" w:rsidP="00E01A33">
      <w:pPr>
        <w:rPr>
          <w:rFonts w:ascii="Arial" w:hAnsi="Arial"/>
          <w:sz w:val="28"/>
          <w:szCs w:val="28"/>
        </w:rPr>
      </w:pPr>
    </w:p>
    <w:p w:rsidR="00E01A33" w:rsidRDefault="00E01A33" w:rsidP="00E01A33">
      <w:pPr>
        <w:ind w:left="720" w:hanging="720"/>
        <w:rPr>
          <w:rFonts w:ascii="Arial" w:hAnsi="Arial"/>
          <w:sz w:val="28"/>
          <w:szCs w:val="28"/>
        </w:rPr>
      </w:pPr>
      <w:r>
        <w:rPr>
          <w:rFonts w:ascii="Arial" w:hAnsi="Arial"/>
          <w:sz w:val="28"/>
          <w:szCs w:val="28"/>
        </w:rPr>
        <w:t>III.</w:t>
      </w:r>
      <w:r>
        <w:rPr>
          <w:rFonts w:ascii="Arial" w:hAnsi="Arial"/>
          <w:sz w:val="28"/>
          <w:szCs w:val="28"/>
        </w:rPr>
        <w:tab/>
        <w:t>STRATEGIC ACTION PLAN</w:t>
      </w:r>
    </w:p>
    <w:p w:rsidR="00E01A33" w:rsidRDefault="00E01A33" w:rsidP="00E01A33">
      <w:pPr>
        <w:rPr>
          <w:rFonts w:ascii="Arial" w:hAnsi="Arial"/>
          <w:sz w:val="28"/>
          <w:szCs w:val="28"/>
        </w:rPr>
      </w:pP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IV.</w:t>
      </w:r>
      <w:r>
        <w:rPr>
          <w:rFonts w:ascii="Arial" w:hAnsi="Arial"/>
          <w:sz w:val="28"/>
          <w:szCs w:val="28"/>
        </w:rPr>
        <w:tab/>
        <w:t xml:space="preserve">BUSINESS PLAN  </w:t>
      </w:r>
    </w:p>
    <w:p w:rsidR="00E01A33" w:rsidRDefault="00E01A33" w:rsidP="00E01A33">
      <w:pPr>
        <w:rPr>
          <w:rFonts w:ascii="Arial" w:hAnsi="Arial"/>
          <w:sz w:val="28"/>
          <w:szCs w:val="28"/>
        </w:rPr>
      </w:pPr>
    </w:p>
    <w:p w:rsidR="00E01A33" w:rsidRDefault="00E01A33" w:rsidP="00E01A33">
      <w:pPr>
        <w:rPr>
          <w:rFonts w:ascii="Arial" w:hAnsi="Arial"/>
          <w:sz w:val="28"/>
          <w:szCs w:val="28"/>
        </w:rPr>
      </w:pPr>
    </w:p>
    <w:p w:rsidR="00E01A33" w:rsidRDefault="00E01A33" w:rsidP="00E01A33">
      <w:pPr>
        <w:rPr>
          <w:rFonts w:ascii="Arial" w:hAnsi="Arial"/>
          <w:sz w:val="28"/>
          <w:szCs w:val="28"/>
        </w:rPr>
      </w:pPr>
      <w:r>
        <w:rPr>
          <w:rFonts w:ascii="Arial" w:hAnsi="Arial"/>
          <w:sz w:val="28"/>
          <w:szCs w:val="28"/>
        </w:rPr>
        <w:tab/>
      </w:r>
    </w:p>
    <w:p w:rsidR="00E01A33" w:rsidRDefault="00E01A33" w:rsidP="00E01A33">
      <w:pPr>
        <w:rPr>
          <w:rFonts w:ascii="Arial" w:hAnsi="Arial"/>
          <w:sz w:val="28"/>
          <w:szCs w:val="28"/>
        </w:rPr>
      </w:pPr>
      <w:r>
        <w:rPr>
          <w:rFonts w:ascii="Arial" w:hAnsi="Arial"/>
          <w:sz w:val="28"/>
          <w:szCs w:val="28"/>
        </w:rPr>
        <w:tab/>
      </w:r>
    </w:p>
    <w:p w:rsidR="00E01A33" w:rsidRPr="00AF657C" w:rsidRDefault="00E01A33" w:rsidP="00E01A33">
      <w:pPr>
        <w:rPr>
          <w:rFonts w:ascii="Arial" w:hAnsi="Arial" w:cs="Arial"/>
          <w:sz w:val="28"/>
          <w:szCs w:val="28"/>
        </w:rPr>
      </w:pPr>
    </w:p>
    <w:p w:rsidR="00E01A33" w:rsidRPr="00AF657C" w:rsidRDefault="00E01A33" w:rsidP="00E01A33">
      <w:pPr>
        <w:pStyle w:val="Title"/>
        <w:jc w:val="left"/>
        <w:rPr>
          <w:rFonts w:ascii="Arial" w:hAnsi="Arial" w:cs="Arial"/>
          <w:sz w:val="28"/>
          <w:szCs w:val="28"/>
        </w:rPr>
      </w:pPr>
    </w:p>
    <w:p w:rsidR="00E01A33" w:rsidRPr="00AF657C" w:rsidRDefault="00E01A33" w:rsidP="00E01A33">
      <w:pPr>
        <w:pStyle w:val="Title"/>
        <w:jc w:val="left"/>
        <w:rPr>
          <w:rFonts w:ascii="Arial" w:hAnsi="Arial" w:cs="Arial"/>
          <w:sz w:val="28"/>
          <w:szCs w:val="28"/>
        </w:rPr>
      </w:pPr>
    </w:p>
    <w:p w:rsidR="00E01A33" w:rsidRPr="00AF657C" w:rsidRDefault="00E01A33" w:rsidP="00E01A33">
      <w:pPr>
        <w:pStyle w:val="Title"/>
        <w:jc w:val="left"/>
        <w:rPr>
          <w:rFonts w:ascii="Arial" w:hAnsi="Arial" w:cs="Arial"/>
          <w:sz w:val="28"/>
          <w:szCs w:val="28"/>
        </w:rPr>
      </w:pPr>
    </w:p>
    <w:p w:rsidR="00E01A33" w:rsidRPr="00AF657C" w:rsidRDefault="00E01A33" w:rsidP="00E01A33">
      <w:pPr>
        <w:pStyle w:val="Title"/>
        <w:jc w:val="left"/>
        <w:rPr>
          <w:rFonts w:ascii="Arial" w:hAnsi="Arial" w:cs="Arial"/>
          <w:sz w:val="28"/>
          <w:szCs w:val="28"/>
        </w:rPr>
      </w:pPr>
    </w:p>
    <w:p w:rsidR="00E01A33" w:rsidRPr="00596781" w:rsidRDefault="00E01A33" w:rsidP="00E01A33">
      <w:pPr>
        <w:pStyle w:val="Title"/>
        <w:jc w:val="left"/>
        <w:rPr>
          <w:rFonts w:ascii="Arial" w:hAnsi="Arial"/>
          <w:sz w:val="28"/>
          <w:szCs w:val="28"/>
        </w:rPr>
      </w:pPr>
      <w:r>
        <w:rPr>
          <w:rFonts w:ascii="Arial" w:hAnsi="Arial"/>
          <w:sz w:val="28"/>
          <w:szCs w:val="28"/>
        </w:rPr>
        <w:br w:type="page"/>
      </w:r>
      <w:r w:rsidRPr="00596781">
        <w:rPr>
          <w:rFonts w:ascii="Arial" w:hAnsi="Arial"/>
          <w:sz w:val="28"/>
          <w:szCs w:val="28"/>
        </w:rPr>
        <w:lastRenderedPageBreak/>
        <w:t>I.</w:t>
      </w:r>
      <w:r w:rsidRPr="00596781">
        <w:rPr>
          <w:rFonts w:ascii="Arial" w:hAnsi="Arial"/>
          <w:sz w:val="28"/>
          <w:szCs w:val="28"/>
        </w:rPr>
        <w:tab/>
        <w:t>EXECUTIVE SUMMARY</w:t>
      </w:r>
    </w:p>
    <w:p w:rsidR="00E01A33" w:rsidRPr="00596781" w:rsidRDefault="00E01A33" w:rsidP="00E01A33">
      <w:pPr>
        <w:pStyle w:val="BodyText"/>
        <w:tabs>
          <w:tab w:val="left" w:pos="450"/>
        </w:tabs>
        <w:spacing w:line="360" w:lineRule="auto"/>
        <w:rPr>
          <w:rFonts w:ascii="Arial" w:hAnsi="Arial"/>
          <w:sz w:val="20"/>
          <w:szCs w:val="20"/>
        </w:rPr>
      </w:pPr>
    </w:p>
    <w:p w:rsidR="00E01A33" w:rsidRDefault="00E01A33" w:rsidP="00E01A33">
      <w:pPr>
        <w:numPr>
          <w:ilvl w:val="0"/>
          <w:numId w:val="16"/>
        </w:numPr>
        <w:jc w:val="both"/>
        <w:rPr>
          <w:rFonts w:ascii="Arial" w:hAnsi="Arial"/>
        </w:rPr>
      </w:pPr>
      <w:r w:rsidRPr="00AF6EB6">
        <w:rPr>
          <w:rFonts w:ascii="Arial" w:hAnsi="Arial"/>
        </w:rPr>
        <w:t xml:space="preserve">The </w:t>
      </w:r>
      <w:r w:rsidR="00B164D6">
        <w:rPr>
          <w:rFonts w:ascii="Arial" w:hAnsi="Arial"/>
        </w:rPr>
        <w:t>2014</w:t>
      </w:r>
      <w:bookmarkStart w:id="0" w:name="_GoBack"/>
      <w:bookmarkEnd w:id="0"/>
      <w:r w:rsidRPr="00AF6EB6">
        <w:rPr>
          <w:rFonts w:ascii="Arial" w:hAnsi="Arial"/>
        </w:rPr>
        <w:t xml:space="preserve"> Strategic Plan for Tropical Texas </w:t>
      </w:r>
      <w:r w:rsidRPr="00295EA4">
        <w:rPr>
          <w:rFonts w:ascii="Arial" w:hAnsi="Arial"/>
        </w:rPr>
        <w:t>Behavioral Health</w:t>
      </w:r>
      <w:r>
        <w:rPr>
          <w:rFonts w:ascii="Arial" w:hAnsi="Arial"/>
        </w:rPr>
        <w:t xml:space="preserve"> (TTBH)</w:t>
      </w:r>
      <w:r w:rsidRPr="00295EA4">
        <w:rPr>
          <w:rFonts w:ascii="Arial" w:hAnsi="Arial"/>
        </w:rPr>
        <w:t xml:space="preserve"> </w:t>
      </w:r>
      <w:r>
        <w:rPr>
          <w:rFonts w:ascii="Arial" w:hAnsi="Arial"/>
        </w:rPr>
        <w:t xml:space="preserve">reflects the ongoing transformation started in FY2013. </w:t>
      </w:r>
      <w:r w:rsidRPr="00295EA4">
        <w:rPr>
          <w:rFonts w:ascii="Arial" w:hAnsi="Arial"/>
        </w:rPr>
        <w:t xml:space="preserve"> </w:t>
      </w:r>
      <w:r>
        <w:rPr>
          <w:rFonts w:ascii="Arial" w:hAnsi="Arial"/>
        </w:rPr>
        <w:t xml:space="preserve">The legislative session that started in January 2013 brought additional funding for the behavioral health wait list, supported housing services, and funding for dual diagnosis substance abuse detox services.  TTBH leadership continues to proactively plan for possible funding opportunities. TTBH is adapting to the new Texas Resiliency and Recovery (TRR) changes, including the implementation of a new children and adult assessment tool. </w:t>
      </w:r>
      <w:r w:rsidRPr="00295EA4">
        <w:rPr>
          <w:rFonts w:ascii="Arial" w:hAnsi="Arial" w:cs="Arial"/>
        </w:rPr>
        <w:t xml:space="preserve"> </w:t>
      </w:r>
      <w:r>
        <w:rPr>
          <w:rFonts w:ascii="Arial" w:hAnsi="Arial" w:cs="Arial"/>
        </w:rPr>
        <w:t>South Texas is an area of population growth and there is a growing demand for TTBH services.  With the assistance of the additional funding to remove people from the waiting list, more people will have access to TTBH services. TTBH continues to work on client choice while striving to use resources efficiently and effectively</w:t>
      </w:r>
      <w:r w:rsidRPr="00295EA4">
        <w:rPr>
          <w:rFonts w:ascii="Arial" w:hAnsi="Arial" w:cs="Arial"/>
        </w:rPr>
        <w:t>.</w:t>
      </w:r>
      <w:r w:rsidRPr="00295EA4">
        <w:rPr>
          <w:rFonts w:ascii="Arial" w:hAnsi="Arial"/>
        </w:rPr>
        <w:t xml:space="preserve">  </w:t>
      </w:r>
      <w:r w:rsidRPr="002E092C">
        <w:rPr>
          <w:rFonts w:ascii="Arial" w:hAnsi="Arial"/>
        </w:rPr>
        <w:t xml:space="preserve">In </w:t>
      </w:r>
      <w:r>
        <w:rPr>
          <w:rFonts w:ascii="Arial" w:hAnsi="Arial"/>
        </w:rPr>
        <w:t xml:space="preserve">proactively planning for possible funding opportunities, TTBH became an active participant when in </w:t>
      </w:r>
      <w:r w:rsidRPr="002E092C">
        <w:rPr>
          <w:rFonts w:ascii="Arial" w:hAnsi="Arial"/>
        </w:rPr>
        <w:t xml:space="preserve">December </w:t>
      </w:r>
      <w:r>
        <w:rPr>
          <w:rFonts w:ascii="Arial" w:hAnsi="Arial"/>
        </w:rPr>
        <w:t xml:space="preserve">of </w:t>
      </w:r>
      <w:r w:rsidRPr="002E092C">
        <w:rPr>
          <w:rFonts w:ascii="Arial" w:hAnsi="Arial"/>
        </w:rPr>
        <w:t>2011, the Centers for Medicare and Medicaid Services (CMS) approved the Texas Health and Human Services (HHSC) Healthcare Transformation and Quality Improvement Program 1115 demonstration waiver.</w:t>
      </w:r>
      <w:r w:rsidRPr="002E092C">
        <w:rPr>
          <w:rFonts w:ascii="Calibri" w:eastAsia="+mn-ea" w:hAnsi="Calibri" w:cs="+mn-cs"/>
          <w:b/>
          <w:color w:val="000000"/>
          <w:kern w:val="24"/>
          <w:sz w:val="54"/>
          <w:szCs w:val="54"/>
        </w:rPr>
        <w:t xml:space="preserve"> </w:t>
      </w:r>
      <w:r w:rsidRPr="002E092C">
        <w:rPr>
          <w:rFonts w:ascii="Arial" w:hAnsi="Arial"/>
        </w:rPr>
        <w:t xml:space="preserve">The waiver aims to transform the health care delivery system for low income Texans and includes a focus on </w:t>
      </w:r>
      <w:r w:rsidRPr="002E092C">
        <w:rPr>
          <w:rFonts w:ascii="Arial" w:hAnsi="Arial"/>
          <w:bCs/>
        </w:rPr>
        <w:t>increased access to quality preventative primary and behavioral health care services</w:t>
      </w:r>
      <w:r w:rsidRPr="002E092C">
        <w:rPr>
          <w:rFonts w:ascii="Arial" w:hAnsi="Arial"/>
        </w:rPr>
        <w:t xml:space="preserve"> as a means to improve both individual and system level outcomes while containing cost growth</w:t>
      </w:r>
      <w:r>
        <w:rPr>
          <w:rFonts w:ascii="Arial" w:hAnsi="Arial"/>
        </w:rPr>
        <w:t xml:space="preserve">.  </w:t>
      </w:r>
      <w:r w:rsidRPr="009F2046">
        <w:rPr>
          <w:rFonts w:ascii="Arial" w:hAnsi="Arial"/>
        </w:rPr>
        <w:t>TTBH submitt</w:t>
      </w:r>
      <w:r>
        <w:rPr>
          <w:rFonts w:ascii="Arial" w:hAnsi="Arial"/>
        </w:rPr>
        <w:t xml:space="preserve">ed twelve projects to the </w:t>
      </w:r>
      <w:r w:rsidRPr="009F2046">
        <w:rPr>
          <w:rFonts w:ascii="Arial" w:hAnsi="Arial"/>
        </w:rPr>
        <w:t>regional health plan for consideration of funding and in September of 2013 received news that all twelve projects were approved.  In the fall of 2013 TTBH will submit an additional three projects for consideration.</w:t>
      </w:r>
    </w:p>
    <w:p w:rsidR="00E01A33" w:rsidRPr="00B2140D" w:rsidRDefault="00E01A33" w:rsidP="00E01A33">
      <w:pPr>
        <w:ind w:left="720"/>
        <w:jc w:val="both"/>
        <w:rPr>
          <w:rFonts w:ascii="Arial" w:hAnsi="Arial"/>
        </w:rPr>
      </w:pPr>
      <w:r w:rsidRPr="00295EA4">
        <w:rPr>
          <w:rFonts w:ascii="Arial" w:hAnsi="Arial"/>
        </w:rPr>
        <w:t>As Tropical Texas Behavioral Health</w:t>
      </w:r>
      <w:r w:rsidRPr="00B2140D">
        <w:rPr>
          <w:rFonts w:ascii="Arial" w:hAnsi="Arial"/>
        </w:rPr>
        <w:t xml:space="preserve"> </w:t>
      </w:r>
      <w:r>
        <w:rPr>
          <w:rFonts w:ascii="Arial" w:hAnsi="Arial"/>
        </w:rPr>
        <w:t>continu</w:t>
      </w:r>
      <w:r w:rsidRPr="00B2140D">
        <w:rPr>
          <w:rFonts w:ascii="Arial" w:hAnsi="Arial"/>
        </w:rPr>
        <w:t xml:space="preserve">es to lead in the innovative management and provision of healthcare for our local communities, </w:t>
      </w:r>
      <w:r>
        <w:rPr>
          <w:rFonts w:ascii="Arial" w:hAnsi="Arial"/>
        </w:rPr>
        <w:t>the Center</w:t>
      </w:r>
      <w:r w:rsidRPr="00B2140D">
        <w:rPr>
          <w:rFonts w:ascii="Arial" w:hAnsi="Arial"/>
        </w:rPr>
        <w:t xml:space="preserve"> follow</w:t>
      </w:r>
      <w:r>
        <w:rPr>
          <w:rFonts w:ascii="Arial" w:hAnsi="Arial"/>
        </w:rPr>
        <w:t>s its Mission Statement</w:t>
      </w:r>
      <w:r w:rsidRPr="00B2140D">
        <w:rPr>
          <w:rFonts w:ascii="Arial" w:hAnsi="Arial"/>
        </w:rPr>
        <w:t xml:space="preserve">:  </w:t>
      </w:r>
      <w:r w:rsidRPr="00B2140D">
        <w:rPr>
          <w:rFonts w:ascii="Arial" w:hAnsi="Arial"/>
          <w:i/>
        </w:rPr>
        <w:t>“</w:t>
      </w:r>
      <w:r w:rsidRPr="00B2140D">
        <w:rPr>
          <w:rFonts w:ascii="Arial" w:hAnsi="Arial"/>
          <w:bCs/>
        </w:rPr>
        <w:t xml:space="preserve">Tropical Texas Behavioral Health </w:t>
      </w:r>
      <w:r>
        <w:rPr>
          <w:rFonts w:ascii="Arial" w:hAnsi="Arial"/>
          <w:bCs/>
        </w:rPr>
        <w:t xml:space="preserve">improves the lives of people with behavioral health needs through </w:t>
      </w:r>
      <w:r w:rsidRPr="00B2140D">
        <w:rPr>
          <w:rFonts w:ascii="Arial" w:hAnsi="Arial"/>
          <w:bCs/>
        </w:rPr>
        <w:t xml:space="preserve">the </w:t>
      </w:r>
      <w:r>
        <w:rPr>
          <w:rFonts w:ascii="Arial" w:hAnsi="Arial"/>
          <w:bCs/>
        </w:rPr>
        <w:t>efficient and effective provision</w:t>
      </w:r>
      <w:r w:rsidRPr="00B2140D">
        <w:rPr>
          <w:rFonts w:ascii="Arial" w:hAnsi="Arial"/>
          <w:bCs/>
        </w:rPr>
        <w:t xml:space="preserve"> of </w:t>
      </w:r>
      <w:r>
        <w:rPr>
          <w:rFonts w:ascii="Arial" w:hAnsi="Arial"/>
          <w:bCs/>
        </w:rPr>
        <w:t xml:space="preserve">quality </w:t>
      </w:r>
      <w:r w:rsidRPr="00B2140D">
        <w:rPr>
          <w:rFonts w:ascii="Arial" w:hAnsi="Arial"/>
          <w:bCs/>
        </w:rPr>
        <w:t>services</w:t>
      </w:r>
      <w:r>
        <w:rPr>
          <w:rFonts w:ascii="Arial" w:hAnsi="Arial"/>
          <w:bCs/>
        </w:rPr>
        <w:t xml:space="preserve"> delivered with</w:t>
      </w:r>
      <w:r w:rsidRPr="00B2140D">
        <w:rPr>
          <w:rFonts w:ascii="Arial" w:hAnsi="Arial"/>
          <w:bCs/>
        </w:rPr>
        <w:t xml:space="preserve"> respect</w:t>
      </w:r>
      <w:r>
        <w:rPr>
          <w:rFonts w:ascii="Arial" w:hAnsi="Arial"/>
          <w:bCs/>
        </w:rPr>
        <w:t xml:space="preserve">, </w:t>
      </w:r>
      <w:r w:rsidRPr="00B2140D">
        <w:rPr>
          <w:rFonts w:ascii="Arial" w:hAnsi="Arial"/>
          <w:bCs/>
        </w:rPr>
        <w:t xml:space="preserve">dignity, cultural sensitivity, </w:t>
      </w:r>
      <w:r>
        <w:rPr>
          <w:rFonts w:ascii="Arial" w:hAnsi="Arial"/>
          <w:bCs/>
        </w:rPr>
        <w:t>and a focus on recovery.</w:t>
      </w:r>
      <w:r w:rsidRPr="00B2140D">
        <w:rPr>
          <w:rFonts w:ascii="Arial" w:hAnsi="Arial"/>
          <w:bCs/>
        </w:rPr>
        <w:t xml:space="preserve">”  </w:t>
      </w:r>
      <w:r w:rsidRPr="00B2140D">
        <w:rPr>
          <w:rFonts w:ascii="Arial" w:hAnsi="Arial"/>
        </w:rPr>
        <w:t>This mission is indicative of the Center’s total commitment to providing healthcare services that will improve the quality of life for the individuals served.</w:t>
      </w:r>
    </w:p>
    <w:p w:rsidR="00E01A33" w:rsidRDefault="00E01A33" w:rsidP="00E01A33">
      <w:pPr>
        <w:pStyle w:val="BodyText2"/>
        <w:tabs>
          <w:tab w:val="left" w:pos="450"/>
        </w:tabs>
        <w:spacing w:line="240" w:lineRule="auto"/>
        <w:jc w:val="both"/>
        <w:rPr>
          <w:rFonts w:ascii="Arial" w:hAnsi="Arial"/>
          <w:sz w:val="24"/>
          <w:szCs w:val="24"/>
        </w:rPr>
      </w:pPr>
      <w:r w:rsidRPr="00AF6EB6">
        <w:rPr>
          <w:rFonts w:ascii="Arial" w:hAnsi="Arial"/>
          <w:sz w:val="24"/>
          <w:szCs w:val="24"/>
        </w:rPr>
        <w:tab/>
      </w:r>
    </w:p>
    <w:p w:rsidR="00E01A33" w:rsidRPr="00295EA4" w:rsidRDefault="00E01A33" w:rsidP="00E01A33">
      <w:pPr>
        <w:pStyle w:val="BodyText2"/>
        <w:tabs>
          <w:tab w:val="left" w:pos="450"/>
        </w:tabs>
        <w:spacing w:after="0" w:line="240" w:lineRule="auto"/>
        <w:ind w:left="720"/>
        <w:jc w:val="both"/>
        <w:rPr>
          <w:rFonts w:ascii="Arial" w:hAnsi="Arial"/>
          <w:sz w:val="24"/>
          <w:szCs w:val="24"/>
        </w:rPr>
      </w:pPr>
      <w:r w:rsidRPr="00AF6EB6">
        <w:rPr>
          <w:rFonts w:ascii="Arial" w:hAnsi="Arial"/>
          <w:sz w:val="24"/>
          <w:szCs w:val="24"/>
        </w:rPr>
        <w:t xml:space="preserve">The Center has established goals and objectives </w:t>
      </w:r>
      <w:r>
        <w:rPr>
          <w:rFonts w:ascii="Arial" w:hAnsi="Arial"/>
          <w:sz w:val="24"/>
          <w:szCs w:val="24"/>
        </w:rPr>
        <w:t xml:space="preserve">to </w:t>
      </w:r>
      <w:r w:rsidRPr="00AF6EB6">
        <w:rPr>
          <w:rFonts w:ascii="Arial" w:hAnsi="Arial"/>
          <w:sz w:val="24"/>
          <w:szCs w:val="24"/>
        </w:rPr>
        <w:t xml:space="preserve">act as a guide in achieving our mission.  Information was collected through the analysis of the internal/external environments and organizations, as well as consulting groups.  This Strategic Plan will provide guidance for promoting linkage and cohesion among the various functional components of outcome based </w:t>
      </w:r>
      <w:r w:rsidRPr="00295EA4">
        <w:rPr>
          <w:rFonts w:ascii="Arial" w:hAnsi="Arial"/>
          <w:color w:val="000000"/>
          <w:sz w:val="24"/>
          <w:szCs w:val="24"/>
        </w:rPr>
        <w:t>quality management</w:t>
      </w:r>
      <w:r w:rsidRPr="00AF6EB6">
        <w:rPr>
          <w:rFonts w:ascii="Arial" w:hAnsi="Arial"/>
          <w:sz w:val="24"/>
          <w:szCs w:val="24"/>
        </w:rPr>
        <w:t xml:space="preserve">, business and </w:t>
      </w:r>
      <w:r w:rsidRPr="00B2140D">
        <w:rPr>
          <w:rFonts w:ascii="Arial" w:hAnsi="Arial"/>
          <w:sz w:val="24"/>
          <w:szCs w:val="24"/>
        </w:rPr>
        <w:t>utilization management plans</w:t>
      </w:r>
      <w:r>
        <w:rPr>
          <w:rFonts w:ascii="Arial" w:hAnsi="Arial"/>
          <w:sz w:val="24"/>
          <w:szCs w:val="24"/>
        </w:rPr>
        <w:t xml:space="preserve">.  TTBH is proud of the </w:t>
      </w:r>
      <w:r w:rsidRPr="00295EA4">
        <w:rPr>
          <w:rFonts w:ascii="Arial" w:hAnsi="Arial"/>
          <w:sz w:val="24"/>
          <w:szCs w:val="24"/>
        </w:rPr>
        <w:t xml:space="preserve">attainment of </w:t>
      </w:r>
      <w:r>
        <w:rPr>
          <w:rFonts w:ascii="Arial" w:hAnsi="Arial"/>
          <w:sz w:val="24"/>
          <w:szCs w:val="24"/>
        </w:rPr>
        <w:t xml:space="preserve">a three year </w:t>
      </w:r>
      <w:r w:rsidRPr="00295EA4">
        <w:rPr>
          <w:rFonts w:ascii="Arial" w:hAnsi="Arial"/>
          <w:sz w:val="24"/>
          <w:szCs w:val="24"/>
        </w:rPr>
        <w:t>accreditation by the Commission on Accreditation of Rehabilitation Facilities (CARF)</w:t>
      </w:r>
      <w:r>
        <w:rPr>
          <w:rFonts w:ascii="Arial" w:hAnsi="Arial"/>
          <w:sz w:val="24"/>
          <w:szCs w:val="24"/>
        </w:rPr>
        <w:t xml:space="preserve"> in August </w:t>
      </w:r>
      <w:r w:rsidRPr="00295EA4">
        <w:rPr>
          <w:rFonts w:ascii="Arial" w:hAnsi="Arial"/>
          <w:sz w:val="24"/>
          <w:szCs w:val="24"/>
        </w:rPr>
        <w:t>of 2008</w:t>
      </w:r>
      <w:r>
        <w:rPr>
          <w:rFonts w:ascii="Arial" w:hAnsi="Arial"/>
          <w:sz w:val="24"/>
          <w:szCs w:val="24"/>
        </w:rPr>
        <w:t xml:space="preserve"> for </w:t>
      </w:r>
      <w:r w:rsidRPr="00B33B8A">
        <w:rPr>
          <w:rFonts w:ascii="Arial" w:hAnsi="Arial" w:cs="Arial"/>
          <w:sz w:val="24"/>
          <w:szCs w:val="24"/>
        </w:rPr>
        <w:t>Assertive Community Treatment-Mental Health Adults; Outpatient Treatment-Mental Health Adults; Outpatient Treatment-Mental Health Children and Adolescents; and Residential Treatment-Integrated DD/Mental Health Adults</w:t>
      </w:r>
      <w:r>
        <w:rPr>
          <w:rFonts w:ascii="Arial" w:hAnsi="Arial" w:cs="Arial"/>
          <w:sz w:val="24"/>
          <w:szCs w:val="24"/>
        </w:rPr>
        <w:t xml:space="preserve"> (this program was divested in FY2013)</w:t>
      </w:r>
      <w:r w:rsidRPr="00B33B8A">
        <w:rPr>
          <w:rFonts w:ascii="Arial" w:hAnsi="Arial" w:cs="Arial"/>
          <w:sz w:val="24"/>
          <w:szCs w:val="24"/>
        </w:rPr>
        <w:t>.</w:t>
      </w:r>
      <w:r>
        <w:rPr>
          <w:rFonts w:ascii="Arial" w:hAnsi="Arial" w:cs="Arial"/>
          <w:sz w:val="24"/>
          <w:szCs w:val="24"/>
        </w:rPr>
        <w:t xml:space="preserve"> During the CARF survey in August of 2011, TTBH added Crisis </w:t>
      </w:r>
      <w:r>
        <w:rPr>
          <w:rFonts w:ascii="Arial" w:hAnsi="Arial" w:cs="Arial"/>
          <w:sz w:val="24"/>
          <w:szCs w:val="24"/>
        </w:rPr>
        <w:lastRenderedPageBreak/>
        <w:t>Services and MH Case Management to the list of programs accredited.  In the August 2014 CARF Survey, TTBH plans to accredit Governance.</w:t>
      </w:r>
    </w:p>
    <w:p w:rsidR="00E01A33" w:rsidRDefault="00E01A33" w:rsidP="00E01A33">
      <w:pPr>
        <w:pStyle w:val="BodyText2"/>
        <w:tabs>
          <w:tab w:val="left" w:pos="450"/>
        </w:tabs>
        <w:spacing w:after="0" w:line="240" w:lineRule="auto"/>
        <w:ind w:left="720"/>
        <w:jc w:val="both"/>
        <w:rPr>
          <w:rFonts w:ascii="Arial" w:hAnsi="Arial"/>
          <w:sz w:val="24"/>
          <w:szCs w:val="24"/>
        </w:rPr>
      </w:pPr>
    </w:p>
    <w:p w:rsidR="00E01A33" w:rsidRDefault="00E01A33" w:rsidP="00E01A33">
      <w:pPr>
        <w:pStyle w:val="BodyText2"/>
        <w:tabs>
          <w:tab w:val="left" w:pos="450"/>
        </w:tabs>
        <w:spacing w:after="0" w:line="240" w:lineRule="auto"/>
        <w:ind w:left="720"/>
        <w:jc w:val="both"/>
        <w:rPr>
          <w:rFonts w:ascii="Arial" w:hAnsi="Arial"/>
          <w:sz w:val="24"/>
          <w:szCs w:val="24"/>
        </w:rPr>
      </w:pPr>
      <w:r w:rsidRPr="00AF6EB6">
        <w:rPr>
          <w:rFonts w:ascii="Arial" w:hAnsi="Arial"/>
          <w:sz w:val="24"/>
          <w:szCs w:val="24"/>
        </w:rPr>
        <w:t>The goals and objectives for the operational stra</w:t>
      </w:r>
      <w:r>
        <w:rPr>
          <w:rFonts w:ascii="Arial" w:hAnsi="Arial"/>
          <w:sz w:val="24"/>
          <w:szCs w:val="24"/>
        </w:rPr>
        <w:t xml:space="preserve">tegies fall under the following </w:t>
      </w:r>
      <w:r w:rsidRPr="00AF6EB6">
        <w:rPr>
          <w:rFonts w:ascii="Arial" w:hAnsi="Arial"/>
          <w:sz w:val="24"/>
          <w:szCs w:val="24"/>
        </w:rPr>
        <w:t>categories:</w:t>
      </w:r>
      <w:r>
        <w:rPr>
          <w:rFonts w:ascii="Arial" w:hAnsi="Arial"/>
          <w:sz w:val="24"/>
          <w:szCs w:val="24"/>
        </w:rPr>
        <w:t xml:space="preserve"> </w:t>
      </w:r>
    </w:p>
    <w:p w:rsidR="00E01A33" w:rsidRDefault="00E01A33" w:rsidP="00E01A33">
      <w:pPr>
        <w:pStyle w:val="BodyText2"/>
        <w:tabs>
          <w:tab w:val="left" w:pos="450"/>
        </w:tabs>
        <w:spacing w:after="0" w:line="240" w:lineRule="auto"/>
        <w:ind w:left="720"/>
        <w:jc w:val="both"/>
        <w:rPr>
          <w:rFonts w:ascii="Arial" w:hAnsi="Arial"/>
          <w:sz w:val="24"/>
          <w:szCs w:val="24"/>
        </w:rPr>
      </w:pPr>
    </w:p>
    <w:p w:rsidR="00E01A33" w:rsidRDefault="00E01A33"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Human Resources</w:t>
      </w:r>
    </w:p>
    <w:p w:rsidR="00E01A33" w:rsidRDefault="00E01A33"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Fiscal Resources</w:t>
      </w:r>
    </w:p>
    <w:p w:rsidR="00E01A33" w:rsidRDefault="00E01A33"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Service Delivery</w:t>
      </w:r>
    </w:p>
    <w:p w:rsidR="008C5C2D" w:rsidRDefault="008C5C2D"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8C5C2D">
        <w:rPr>
          <w:rFonts w:ascii="Arial" w:hAnsi="Arial" w:cs="Arial"/>
          <w:bCs/>
          <w:color w:val="000000"/>
          <w:sz w:val="24"/>
          <w:szCs w:val="24"/>
        </w:rPr>
        <w:t>Management of 1115 Waiver Projects</w:t>
      </w:r>
    </w:p>
    <w:p w:rsidR="00E01A33" w:rsidRDefault="00E01A33"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Standards Compliance</w:t>
      </w:r>
    </w:p>
    <w:p w:rsidR="00E01A33" w:rsidRPr="00B33B8A" w:rsidRDefault="00E01A33" w:rsidP="00E01A3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t>Community Relations</w:t>
      </w:r>
    </w:p>
    <w:p w:rsidR="00E01A33" w:rsidRDefault="00E01A33" w:rsidP="00E01A33">
      <w:pPr>
        <w:pStyle w:val="Title"/>
        <w:ind w:left="720"/>
        <w:jc w:val="both"/>
        <w:rPr>
          <w:rFonts w:ascii="Arial" w:hAnsi="Arial"/>
          <w:b w:val="0"/>
          <w:szCs w:val="24"/>
        </w:rPr>
      </w:pPr>
    </w:p>
    <w:p w:rsidR="00E01A33" w:rsidRPr="002B37F5" w:rsidRDefault="00E01A33" w:rsidP="00E01A33">
      <w:pPr>
        <w:ind w:left="900"/>
        <w:jc w:val="both"/>
        <w:rPr>
          <w:rFonts w:ascii="Arial" w:hAnsi="Arial" w:cs="Arial"/>
          <w:sz w:val="28"/>
          <w:szCs w:val="28"/>
        </w:rPr>
      </w:pPr>
      <w:r>
        <w:rPr>
          <w:rFonts w:ascii="Arial" w:hAnsi="Arial"/>
        </w:rPr>
        <w:t xml:space="preserve">These </w:t>
      </w:r>
      <w:r w:rsidRPr="00AF6EB6">
        <w:rPr>
          <w:rFonts w:ascii="Arial" w:hAnsi="Arial"/>
        </w:rPr>
        <w:t xml:space="preserve">goals will be continuously reassessed due to the constant change in </w:t>
      </w:r>
      <w:r>
        <w:rPr>
          <w:rFonts w:ascii="Arial" w:hAnsi="Arial"/>
        </w:rPr>
        <w:t xml:space="preserve">the healthcare </w:t>
      </w:r>
      <w:r w:rsidRPr="00AF6EB6">
        <w:rPr>
          <w:rFonts w:ascii="Arial" w:hAnsi="Arial"/>
        </w:rPr>
        <w:t>system throughout the state and across the nation.  Progress on goals and objectives will be published for review by, and celebrated with, agency employees</w:t>
      </w:r>
      <w:r>
        <w:rPr>
          <w:rFonts w:ascii="Arial" w:hAnsi="Arial"/>
        </w:rPr>
        <w:t xml:space="preserve"> and stakeholders</w:t>
      </w:r>
      <w:r w:rsidRPr="00AF6EB6">
        <w:rPr>
          <w:rFonts w:ascii="Arial" w:hAnsi="Arial"/>
        </w:rPr>
        <w:t xml:space="preserve">.  This progress will also be presented and reviewed by the Board of Trustees on a regular and on-going basis.  Many improvements have been realized by Tropical Texas </w:t>
      </w:r>
      <w:r>
        <w:rPr>
          <w:rFonts w:ascii="Arial" w:hAnsi="Arial"/>
        </w:rPr>
        <w:t>Behavioral Health</w:t>
      </w:r>
      <w:r w:rsidRPr="00AF6EB6">
        <w:rPr>
          <w:rFonts w:ascii="Arial" w:hAnsi="Arial"/>
        </w:rPr>
        <w:t xml:space="preserve"> during the preceding twelve months, and many more opportunities for improvement exist.  Undertaking the activities outlined in this strategic plan will result in the achievement and accomplishment of the goals/objectives and</w:t>
      </w:r>
      <w:r>
        <w:rPr>
          <w:rFonts w:ascii="Arial" w:hAnsi="Arial"/>
        </w:rPr>
        <w:t xml:space="preserve">, </w:t>
      </w:r>
      <w:r w:rsidRPr="00AF6EB6">
        <w:rPr>
          <w:rFonts w:ascii="Arial" w:hAnsi="Arial"/>
        </w:rPr>
        <w:t>ultimately</w:t>
      </w:r>
      <w:r>
        <w:rPr>
          <w:rFonts w:ascii="Arial" w:hAnsi="Arial"/>
        </w:rPr>
        <w:t>,</w:t>
      </w:r>
      <w:r w:rsidRPr="00AF6EB6">
        <w:rPr>
          <w:rFonts w:ascii="Arial" w:hAnsi="Arial"/>
        </w:rPr>
        <w:t xml:space="preserve"> lead to fulfillment of the Center Vision Statement -  “</w:t>
      </w:r>
      <w:r w:rsidRPr="002B37F5">
        <w:rPr>
          <w:rFonts w:ascii="Arial" w:hAnsi="Arial"/>
          <w:bCs/>
        </w:rPr>
        <w:t xml:space="preserve">Tropical Texas </w:t>
      </w:r>
      <w:r>
        <w:rPr>
          <w:rFonts w:ascii="Arial" w:hAnsi="Arial"/>
          <w:bCs/>
        </w:rPr>
        <w:t>Behavioral Health continues it</w:t>
      </w:r>
      <w:r w:rsidRPr="002B37F5">
        <w:rPr>
          <w:rFonts w:ascii="Arial" w:hAnsi="Arial"/>
          <w:bCs/>
        </w:rPr>
        <w:t xml:space="preserve">s commitment to excellence and will be an innovative provider of comprehensive and compassionate </w:t>
      </w:r>
      <w:r>
        <w:rPr>
          <w:rFonts w:ascii="Arial" w:hAnsi="Arial"/>
          <w:bCs/>
        </w:rPr>
        <w:t xml:space="preserve">recovery-oriented </w:t>
      </w:r>
      <w:r w:rsidRPr="002B37F5">
        <w:rPr>
          <w:rFonts w:ascii="Arial" w:hAnsi="Arial"/>
          <w:bCs/>
        </w:rPr>
        <w:t>services</w:t>
      </w:r>
      <w:r>
        <w:rPr>
          <w:rFonts w:ascii="Arial" w:hAnsi="Arial"/>
          <w:bCs/>
        </w:rPr>
        <w:t xml:space="preserve"> to individuals with behavioral health needs</w:t>
      </w:r>
      <w:r w:rsidRPr="002B37F5">
        <w:rPr>
          <w:rFonts w:ascii="Arial" w:hAnsi="Arial"/>
          <w:bCs/>
        </w:rPr>
        <w:t>.  We will treat all stakeholders with honesty, fairness and respect.</w:t>
      </w:r>
      <w:r>
        <w:rPr>
          <w:rFonts w:ascii="Arial" w:hAnsi="Arial"/>
          <w:bCs/>
        </w:rPr>
        <w:t>”</w:t>
      </w:r>
      <w:r w:rsidRPr="002B37F5">
        <w:rPr>
          <w:rFonts w:ascii="Arial" w:hAnsi="Arial"/>
          <w:bCs/>
        </w:rPr>
        <w:tab/>
      </w:r>
    </w:p>
    <w:p w:rsidR="00E01A33" w:rsidRPr="00B33B8A" w:rsidRDefault="00E01A33" w:rsidP="00E01A33">
      <w:pPr>
        <w:pStyle w:val="Title"/>
        <w:jc w:val="both"/>
        <w:rPr>
          <w:rFonts w:ascii="Arial" w:hAnsi="Arial"/>
          <w:b w:val="0"/>
          <w:szCs w:val="24"/>
        </w:rPr>
      </w:pPr>
    </w:p>
    <w:p w:rsidR="00E01A33" w:rsidRDefault="00E01A33" w:rsidP="00E01A33">
      <w:pPr>
        <w:pStyle w:val="Title"/>
        <w:jc w:val="both"/>
        <w:rPr>
          <w:b w:val="0"/>
          <w:bCs/>
          <w:sz w:val="20"/>
        </w:rPr>
      </w:pPr>
    </w:p>
    <w:p w:rsidR="00E01A33" w:rsidRDefault="00E01A33" w:rsidP="00E01A33">
      <w:pPr>
        <w:pStyle w:val="Title"/>
        <w:jc w:val="both"/>
        <w:rPr>
          <w:b w:val="0"/>
          <w:bCs/>
          <w:sz w:val="20"/>
        </w:rPr>
      </w:pPr>
    </w:p>
    <w:p w:rsidR="00E01A33" w:rsidRDefault="00E01A33" w:rsidP="00E01A33">
      <w:pPr>
        <w:pStyle w:val="Heading1"/>
      </w:pPr>
      <w:r>
        <w:t>II.</w:t>
      </w:r>
      <w:r>
        <w:tab/>
        <w:t>OVERVIEW</w:t>
      </w:r>
    </w:p>
    <w:p w:rsidR="00E01A33" w:rsidRDefault="00E01A33" w:rsidP="00E01A33">
      <w:pPr>
        <w:pStyle w:val="Heading1"/>
        <w:rPr>
          <w:sz w:val="20"/>
          <w:szCs w:val="20"/>
        </w:rPr>
      </w:pPr>
    </w:p>
    <w:p w:rsidR="00E01A33" w:rsidRDefault="00E01A33" w:rsidP="00E01A33">
      <w:pPr>
        <w:pStyle w:val="Heading1"/>
        <w:numPr>
          <w:ilvl w:val="0"/>
          <w:numId w:val="7"/>
        </w:numPr>
      </w:pPr>
      <w:r>
        <w:t xml:space="preserve">STRENGTHS, WEAKNESSES, OPPORTUNITIES, THREATS </w:t>
      </w:r>
    </w:p>
    <w:p w:rsidR="00E01A33" w:rsidRDefault="00E01A33" w:rsidP="00E01A33">
      <w:pPr>
        <w:pStyle w:val="Heading1"/>
        <w:ind w:left="720" w:firstLine="420"/>
      </w:pPr>
      <w:r>
        <w:t>(SWOT analysis)</w:t>
      </w:r>
    </w:p>
    <w:p w:rsidR="00E01A33" w:rsidRDefault="00E01A33" w:rsidP="00E01A33">
      <w:pPr>
        <w:ind w:firstLine="720"/>
        <w:rPr>
          <w:sz w:val="20"/>
          <w:szCs w:val="20"/>
        </w:rPr>
      </w:pPr>
    </w:p>
    <w:p w:rsidR="00E01A33" w:rsidRDefault="00E01A33" w:rsidP="00E01A33">
      <w:pPr>
        <w:ind w:left="180" w:firstLine="720"/>
        <w:rPr>
          <w:rFonts w:ascii="Arial" w:hAnsi="Arial" w:cs="Arial"/>
          <w:b/>
          <w:bCs/>
          <w:u w:val="single"/>
        </w:rPr>
      </w:pPr>
      <w:r>
        <w:rPr>
          <w:rFonts w:ascii="Arial" w:hAnsi="Arial" w:cs="Arial"/>
          <w:b/>
          <w:bCs/>
          <w:u w:val="single"/>
        </w:rPr>
        <w:t>Strengths</w:t>
      </w:r>
    </w:p>
    <w:p w:rsidR="00E01A33" w:rsidRDefault="00E01A33" w:rsidP="00E01A33">
      <w:pPr>
        <w:numPr>
          <w:ilvl w:val="0"/>
          <w:numId w:val="2"/>
        </w:numPr>
        <w:rPr>
          <w:rFonts w:ascii="Arial" w:hAnsi="Arial" w:cs="Arial"/>
        </w:rPr>
      </w:pPr>
      <w:r>
        <w:rPr>
          <w:rFonts w:ascii="Arial" w:hAnsi="Arial" w:cs="Arial"/>
        </w:rPr>
        <w:t>Dedication to clients</w:t>
      </w:r>
    </w:p>
    <w:p w:rsidR="00E01A33" w:rsidRDefault="00E01A33" w:rsidP="00E01A33">
      <w:pPr>
        <w:numPr>
          <w:ilvl w:val="0"/>
          <w:numId w:val="2"/>
        </w:numPr>
        <w:rPr>
          <w:rFonts w:ascii="Arial" w:hAnsi="Arial" w:cs="Arial"/>
        </w:rPr>
      </w:pPr>
      <w:r>
        <w:rPr>
          <w:rFonts w:ascii="Arial" w:hAnsi="Arial" w:cs="Arial"/>
        </w:rPr>
        <w:t>Quality of service provision</w:t>
      </w:r>
    </w:p>
    <w:p w:rsidR="00E01A33" w:rsidRDefault="00E01A33" w:rsidP="00E01A33">
      <w:pPr>
        <w:numPr>
          <w:ilvl w:val="0"/>
          <w:numId w:val="2"/>
        </w:numPr>
        <w:rPr>
          <w:rFonts w:ascii="Arial" w:hAnsi="Arial" w:cs="Arial"/>
        </w:rPr>
      </w:pPr>
      <w:r>
        <w:rPr>
          <w:rFonts w:ascii="Arial" w:hAnsi="Arial" w:cs="Arial"/>
        </w:rPr>
        <w:t>Financial position</w:t>
      </w:r>
    </w:p>
    <w:p w:rsidR="00E01A33" w:rsidRDefault="00E01A33" w:rsidP="00E01A33">
      <w:pPr>
        <w:numPr>
          <w:ilvl w:val="0"/>
          <w:numId w:val="2"/>
        </w:numPr>
        <w:rPr>
          <w:rFonts w:ascii="Arial" w:hAnsi="Arial" w:cs="Arial"/>
        </w:rPr>
      </w:pPr>
      <w:r>
        <w:rPr>
          <w:rFonts w:ascii="Arial" w:hAnsi="Arial" w:cs="Arial"/>
        </w:rPr>
        <w:t>Solid relationships with local stakeholders</w:t>
      </w:r>
    </w:p>
    <w:p w:rsidR="00E01A33" w:rsidRDefault="00E01A33" w:rsidP="00E01A33">
      <w:pPr>
        <w:numPr>
          <w:ilvl w:val="0"/>
          <w:numId w:val="2"/>
        </w:numPr>
        <w:rPr>
          <w:rFonts w:ascii="Arial" w:hAnsi="Arial" w:cs="Arial"/>
        </w:rPr>
      </w:pPr>
      <w:r>
        <w:rPr>
          <w:rFonts w:ascii="Arial" w:hAnsi="Arial" w:cs="Arial"/>
        </w:rPr>
        <w:t xml:space="preserve">Lean organization – administrative overhead low </w:t>
      </w:r>
    </w:p>
    <w:p w:rsidR="00E01A33" w:rsidRDefault="00E01A33" w:rsidP="00E01A33">
      <w:pPr>
        <w:numPr>
          <w:ilvl w:val="0"/>
          <w:numId w:val="2"/>
        </w:numPr>
        <w:rPr>
          <w:rFonts w:ascii="Arial" w:hAnsi="Arial" w:cs="Arial"/>
        </w:rPr>
      </w:pPr>
      <w:r>
        <w:rPr>
          <w:rFonts w:ascii="Arial" w:hAnsi="Arial" w:cs="Arial"/>
        </w:rPr>
        <w:t>Adaptable/flexible staff</w:t>
      </w:r>
    </w:p>
    <w:p w:rsidR="00E01A33" w:rsidRDefault="00E01A33" w:rsidP="00E01A33">
      <w:pPr>
        <w:numPr>
          <w:ilvl w:val="0"/>
          <w:numId w:val="2"/>
        </w:numPr>
        <w:rPr>
          <w:rFonts w:ascii="Arial" w:hAnsi="Arial" w:cs="Arial"/>
        </w:rPr>
      </w:pPr>
      <w:r>
        <w:rPr>
          <w:rFonts w:ascii="Arial" w:hAnsi="Arial" w:cs="Arial"/>
        </w:rPr>
        <w:t>Change oriented</w:t>
      </w:r>
    </w:p>
    <w:p w:rsidR="00E01A33" w:rsidRDefault="00E01A33" w:rsidP="00E01A33">
      <w:pPr>
        <w:numPr>
          <w:ilvl w:val="0"/>
          <w:numId w:val="2"/>
        </w:numPr>
        <w:rPr>
          <w:rFonts w:ascii="Arial" w:hAnsi="Arial" w:cs="Arial"/>
        </w:rPr>
      </w:pPr>
      <w:r>
        <w:rPr>
          <w:rFonts w:ascii="Arial" w:hAnsi="Arial" w:cs="Arial"/>
        </w:rPr>
        <w:t>High level of client satisfaction</w:t>
      </w:r>
    </w:p>
    <w:p w:rsidR="00E01A33" w:rsidRDefault="00E01A33" w:rsidP="00E01A33">
      <w:pPr>
        <w:numPr>
          <w:ilvl w:val="0"/>
          <w:numId w:val="2"/>
        </w:numPr>
        <w:rPr>
          <w:rFonts w:ascii="Arial" w:hAnsi="Arial" w:cs="Arial"/>
        </w:rPr>
      </w:pPr>
      <w:r>
        <w:rPr>
          <w:rFonts w:ascii="Arial" w:hAnsi="Arial" w:cs="Arial"/>
        </w:rPr>
        <w:t>Understanding external requirements</w:t>
      </w:r>
    </w:p>
    <w:p w:rsidR="00E01A33" w:rsidRPr="00295EA4" w:rsidRDefault="00E01A33" w:rsidP="00E01A33">
      <w:pPr>
        <w:numPr>
          <w:ilvl w:val="0"/>
          <w:numId w:val="2"/>
        </w:numPr>
        <w:rPr>
          <w:rFonts w:ascii="Arial" w:hAnsi="Arial" w:cs="Arial"/>
        </w:rPr>
      </w:pPr>
      <w:r w:rsidRPr="00295EA4">
        <w:rPr>
          <w:rFonts w:ascii="Arial" w:hAnsi="Arial" w:cs="Arial"/>
        </w:rPr>
        <w:t xml:space="preserve"> Advoca</w:t>
      </w:r>
      <w:r>
        <w:rPr>
          <w:rFonts w:ascii="Arial" w:hAnsi="Arial" w:cs="Arial"/>
        </w:rPr>
        <w:t>te</w:t>
      </w:r>
      <w:r w:rsidRPr="00295EA4">
        <w:rPr>
          <w:rFonts w:ascii="Arial" w:hAnsi="Arial" w:cs="Arial"/>
        </w:rPr>
        <w:t xml:space="preserve"> on behalf of clients</w:t>
      </w:r>
    </w:p>
    <w:p w:rsidR="00E01A33" w:rsidRPr="00295EA4" w:rsidRDefault="00E01A33" w:rsidP="00E01A33">
      <w:pPr>
        <w:numPr>
          <w:ilvl w:val="0"/>
          <w:numId w:val="2"/>
        </w:numPr>
        <w:rPr>
          <w:rFonts w:ascii="Arial" w:hAnsi="Arial" w:cs="Arial"/>
        </w:rPr>
      </w:pPr>
      <w:r w:rsidRPr="00295EA4">
        <w:rPr>
          <w:rFonts w:ascii="Arial" w:hAnsi="Arial" w:cs="Arial"/>
        </w:rPr>
        <w:t>Involvement in the community and MHMR system, viewed as leaders and a valuable resource.</w:t>
      </w:r>
    </w:p>
    <w:p w:rsidR="00E01A33" w:rsidRPr="00047373" w:rsidRDefault="00E01A33" w:rsidP="00E01A33">
      <w:pPr>
        <w:numPr>
          <w:ilvl w:val="0"/>
          <w:numId w:val="2"/>
        </w:numPr>
        <w:rPr>
          <w:rFonts w:ascii="Arial" w:hAnsi="Arial" w:cs="Arial"/>
        </w:rPr>
      </w:pPr>
      <w:r w:rsidRPr="00295EA4">
        <w:rPr>
          <w:rFonts w:ascii="Arial" w:hAnsi="Arial" w:cs="Arial"/>
        </w:rPr>
        <w:lastRenderedPageBreak/>
        <w:t>Integrity</w:t>
      </w:r>
    </w:p>
    <w:p w:rsidR="00E01A33" w:rsidRPr="00295EA4" w:rsidRDefault="00E01A33" w:rsidP="00E01A33">
      <w:pPr>
        <w:numPr>
          <w:ilvl w:val="0"/>
          <w:numId w:val="2"/>
        </w:numPr>
        <w:rPr>
          <w:rFonts w:ascii="Arial" w:hAnsi="Arial" w:cs="Arial"/>
        </w:rPr>
      </w:pPr>
      <w:r>
        <w:rPr>
          <w:rFonts w:ascii="Arial" w:hAnsi="Arial" w:cs="Arial"/>
        </w:rPr>
        <w:t>Strong</w:t>
      </w:r>
      <w:r w:rsidRPr="00295EA4">
        <w:rPr>
          <w:rFonts w:ascii="Arial" w:hAnsi="Arial" w:cs="Arial"/>
        </w:rPr>
        <w:t xml:space="preserve"> productivity of staff</w:t>
      </w:r>
    </w:p>
    <w:p w:rsidR="00E01A33" w:rsidRDefault="00E01A33" w:rsidP="00E01A33">
      <w:pPr>
        <w:numPr>
          <w:ilvl w:val="0"/>
          <w:numId w:val="2"/>
        </w:numPr>
        <w:rPr>
          <w:rFonts w:ascii="Arial" w:hAnsi="Arial" w:cs="Arial"/>
        </w:rPr>
      </w:pPr>
      <w:r w:rsidRPr="00295EA4">
        <w:rPr>
          <w:rFonts w:ascii="Arial" w:hAnsi="Arial" w:cs="Arial"/>
        </w:rPr>
        <w:t>New/renovated facilities</w:t>
      </w:r>
    </w:p>
    <w:p w:rsidR="00E01A33" w:rsidRDefault="00E01A33" w:rsidP="00E01A33">
      <w:pPr>
        <w:numPr>
          <w:ilvl w:val="0"/>
          <w:numId w:val="2"/>
        </w:numPr>
        <w:rPr>
          <w:rFonts w:ascii="Arial" w:hAnsi="Arial" w:cs="Arial"/>
        </w:rPr>
      </w:pPr>
      <w:r>
        <w:rPr>
          <w:rFonts w:ascii="Arial" w:hAnsi="Arial" w:cs="Arial"/>
        </w:rPr>
        <w:t>Improved reputation</w:t>
      </w:r>
    </w:p>
    <w:p w:rsidR="00E01A33" w:rsidRDefault="00E01A33" w:rsidP="00E01A33">
      <w:pPr>
        <w:numPr>
          <w:ilvl w:val="0"/>
          <w:numId w:val="2"/>
        </w:numPr>
        <w:rPr>
          <w:rFonts w:ascii="Arial" w:hAnsi="Arial" w:cs="Arial"/>
        </w:rPr>
      </w:pPr>
      <w:r>
        <w:rPr>
          <w:rFonts w:ascii="Arial" w:hAnsi="Arial" w:cs="Arial"/>
        </w:rPr>
        <w:t>CARF accreditation of key programs</w:t>
      </w:r>
    </w:p>
    <w:p w:rsidR="00E01A33" w:rsidRDefault="00E01A33" w:rsidP="00E01A33">
      <w:pPr>
        <w:numPr>
          <w:ilvl w:val="0"/>
          <w:numId w:val="2"/>
        </w:numPr>
        <w:rPr>
          <w:rFonts w:ascii="Arial" w:hAnsi="Arial" w:cs="Arial"/>
        </w:rPr>
      </w:pPr>
      <w:r>
        <w:rPr>
          <w:rFonts w:ascii="Arial" w:hAnsi="Arial" w:cs="Arial"/>
        </w:rPr>
        <w:t>Improved communication</w:t>
      </w:r>
    </w:p>
    <w:p w:rsidR="00E01A33" w:rsidRDefault="00E01A33" w:rsidP="00E01A33">
      <w:pPr>
        <w:numPr>
          <w:ilvl w:val="0"/>
          <w:numId w:val="2"/>
        </w:numPr>
        <w:rPr>
          <w:rFonts w:ascii="Arial" w:hAnsi="Arial" w:cs="Arial"/>
        </w:rPr>
      </w:pPr>
      <w:r>
        <w:rPr>
          <w:rFonts w:ascii="Arial" w:hAnsi="Arial" w:cs="Arial"/>
        </w:rPr>
        <w:t>Expanded crisis services</w:t>
      </w:r>
    </w:p>
    <w:p w:rsidR="00E01A33" w:rsidRDefault="00E01A33" w:rsidP="00E01A33">
      <w:pPr>
        <w:numPr>
          <w:ilvl w:val="0"/>
          <w:numId w:val="2"/>
        </w:numPr>
        <w:rPr>
          <w:rFonts w:ascii="Arial" w:hAnsi="Arial" w:cs="Arial"/>
        </w:rPr>
      </w:pPr>
      <w:r>
        <w:rPr>
          <w:rFonts w:ascii="Arial" w:hAnsi="Arial" w:cs="Arial"/>
        </w:rPr>
        <w:t>Expanded funding for local in-patient psychiatric care</w:t>
      </w:r>
    </w:p>
    <w:p w:rsidR="00E01A33" w:rsidRDefault="00E01A33" w:rsidP="00E01A33">
      <w:pPr>
        <w:numPr>
          <w:ilvl w:val="0"/>
          <w:numId w:val="2"/>
        </w:numPr>
        <w:rPr>
          <w:rFonts w:ascii="Arial" w:hAnsi="Arial" w:cs="Arial"/>
        </w:rPr>
      </w:pPr>
      <w:r w:rsidRPr="006A329C">
        <w:rPr>
          <w:rFonts w:ascii="Arial" w:hAnsi="Arial" w:cs="Arial"/>
        </w:rPr>
        <w:t>Innovative use of technology</w:t>
      </w:r>
    </w:p>
    <w:p w:rsidR="00E01A33" w:rsidRDefault="00E01A33" w:rsidP="00E01A33">
      <w:pPr>
        <w:numPr>
          <w:ilvl w:val="0"/>
          <w:numId w:val="2"/>
        </w:numPr>
        <w:rPr>
          <w:rFonts w:ascii="Arial" w:hAnsi="Arial" w:cs="Arial"/>
        </w:rPr>
      </w:pPr>
      <w:r>
        <w:rPr>
          <w:rFonts w:ascii="Arial" w:hAnsi="Arial" w:cs="Arial"/>
        </w:rPr>
        <w:t>Fully electronic health record (EHR)</w:t>
      </w:r>
    </w:p>
    <w:p w:rsidR="00E01A33" w:rsidRDefault="00E01A33" w:rsidP="00E01A33">
      <w:pPr>
        <w:numPr>
          <w:ilvl w:val="0"/>
          <w:numId w:val="2"/>
        </w:numPr>
        <w:rPr>
          <w:rFonts w:ascii="Arial" w:hAnsi="Arial" w:cs="Arial"/>
        </w:rPr>
      </w:pPr>
      <w:r>
        <w:rPr>
          <w:rFonts w:ascii="Arial" w:hAnsi="Arial" w:cs="Arial"/>
        </w:rPr>
        <w:t>Expanded veteran services</w:t>
      </w:r>
    </w:p>
    <w:p w:rsidR="00E01A33" w:rsidRDefault="00E01A33" w:rsidP="00E01A33">
      <w:pPr>
        <w:numPr>
          <w:ilvl w:val="0"/>
          <w:numId w:val="2"/>
        </w:numPr>
        <w:rPr>
          <w:rFonts w:ascii="Arial" w:hAnsi="Arial" w:cs="Arial"/>
        </w:rPr>
      </w:pPr>
      <w:r>
        <w:rPr>
          <w:rFonts w:ascii="Arial" w:hAnsi="Arial" w:cs="Arial"/>
        </w:rPr>
        <w:t>Involvement in State and National improvement projects (Wraparound, ASIST, COPSD, R</w:t>
      </w:r>
      <w:r w:rsidRPr="006A329C">
        <w:rPr>
          <w:rFonts w:ascii="Arial" w:hAnsi="Arial" w:cs="Arial"/>
        </w:rPr>
        <w:t>ecovery)</w:t>
      </w:r>
    </w:p>
    <w:p w:rsidR="00E01A33" w:rsidRDefault="00E01A33" w:rsidP="00E01A33">
      <w:pPr>
        <w:numPr>
          <w:ilvl w:val="0"/>
          <w:numId w:val="2"/>
        </w:numPr>
        <w:rPr>
          <w:rFonts w:ascii="Arial" w:hAnsi="Arial" w:cs="Arial"/>
        </w:rPr>
      </w:pPr>
      <w:r>
        <w:rPr>
          <w:rFonts w:ascii="Arial" w:hAnsi="Arial" w:cs="Arial"/>
        </w:rPr>
        <w:t>Certified ASIST training site</w:t>
      </w:r>
    </w:p>
    <w:p w:rsidR="00E01A33" w:rsidRDefault="00E01A33" w:rsidP="00E01A33">
      <w:pPr>
        <w:numPr>
          <w:ilvl w:val="0"/>
          <w:numId w:val="2"/>
        </w:numPr>
        <w:rPr>
          <w:rFonts w:ascii="Arial" w:hAnsi="Arial" w:cs="Arial"/>
        </w:rPr>
      </w:pPr>
      <w:r>
        <w:rPr>
          <w:rFonts w:ascii="Arial" w:hAnsi="Arial" w:cs="Arial"/>
        </w:rPr>
        <w:t>Continued improvement in compensation package</w:t>
      </w:r>
    </w:p>
    <w:p w:rsidR="00E01A33" w:rsidRDefault="00E01A33" w:rsidP="00E01A33">
      <w:pPr>
        <w:numPr>
          <w:ilvl w:val="0"/>
          <w:numId w:val="2"/>
        </w:numPr>
        <w:rPr>
          <w:rFonts w:ascii="Arial" w:hAnsi="Arial" w:cs="Arial"/>
        </w:rPr>
      </w:pPr>
      <w:r>
        <w:rPr>
          <w:rFonts w:ascii="Arial" w:hAnsi="Arial" w:cs="Arial"/>
        </w:rPr>
        <w:t>Commitment and hard work of our improvement teams</w:t>
      </w:r>
    </w:p>
    <w:p w:rsidR="00E01A33" w:rsidRDefault="00E01A33" w:rsidP="00E01A33">
      <w:pPr>
        <w:numPr>
          <w:ilvl w:val="0"/>
          <w:numId w:val="2"/>
        </w:numPr>
        <w:rPr>
          <w:rFonts w:ascii="Arial" w:hAnsi="Arial" w:cs="Arial"/>
        </w:rPr>
      </w:pPr>
      <w:r>
        <w:rPr>
          <w:rFonts w:ascii="Arial" w:hAnsi="Arial" w:cs="Arial"/>
        </w:rPr>
        <w:t>Expanded funding for waiting list reduction, telemedicine, supported housing, peer services, and co-occurring psychiatric and substance use disorder services</w:t>
      </w:r>
    </w:p>
    <w:p w:rsidR="00E01A33" w:rsidRPr="006A329C" w:rsidRDefault="00E01A33" w:rsidP="00E01A33">
      <w:pPr>
        <w:numPr>
          <w:ilvl w:val="0"/>
          <w:numId w:val="2"/>
        </w:numPr>
        <w:rPr>
          <w:rFonts w:ascii="Arial" w:hAnsi="Arial" w:cs="Arial"/>
        </w:rPr>
      </w:pPr>
      <w:r>
        <w:rPr>
          <w:rFonts w:ascii="Arial" w:hAnsi="Arial" w:cs="Arial"/>
        </w:rPr>
        <w:t>New funding for substance abuse detox program, primary (integrated) care, chronic care management, peer drop-in centers, and mental health officer team.</w:t>
      </w:r>
    </w:p>
    <w:p w:rsidR="00E01A33" w:rsidRDefault="00E01A33" w:rsidP="00E01A33">
      <w:pPr>
        <w:rPr>
          <w:rFonts w:ascii="Arial" w:hAnsi="Arial" w:cs="Arial"/>
          <w:sz w:val="20"/>
          <w:szCs w:val="20"/>
        </w:rPr>
      </w:pPr>
    </w:p>
    <w:p w:rsidR="00E01A33" w:rsidRDefault="00E01A33" w:rsidP="00E01A33">
      <w:pPr>
        <w:ind w:left="540"/>
        <w:rPr>
          <w:rFonts w:ascii="Arial" w:hAnsi="Arial" w:cs="Arial"/>
          <w:b/>
          <w:bCs/>
          <w:u w:val="single"/>
        </w:rPr>
      </w:pPr>
      <w:r>
        <w:rPr>
          <w:rFonts w:ascii="Arial" w:hAnsi="Arial" w:cs="Arial"/>
          <w:b/>
          <w:bCs/>
        </w:rPr>
        <w:t xml:space="preserve"> </w:t>
      </w:r>
      <w:r>
        <w:rPr>
          <w:rFonts w:ascii="Arial" w:hAnsi="Arial" w:cs="Arial"/>
          <w:b/>
          <w:bCs/>
        </w:rPr>
        <w:tab/>
        <w:t xml:space="preserve">    </w:t>
      </w:r>
      <w:r>
        <w:rPr>
          <w:rFonts w:ascii="Arial" w:hAnsi="Arial" w:cs="Arial"/>
          <w:b/>
          <w:bCs/>
          <w:u w:val="single"/>
        </w:rPr>
        <w:t>Weaknesses</w:t>
      </w:r>
    </w:p>
    <w:p w:rsidR="00E01A33" w:rsidRPr="00AF4B73" w:rsidRDefault="00E01A33" w:rsidP="00E01A33">
      <w:pPr>
        <w:numPr>
          <w:ilvl w:val="0"/>
          <w:numId w:val="3"/>
        </w:numPr>
        <w:rPr>
          <w:rFonts w:ascii="Arial" w:hAnsi="Arial" w:cs="Arial"/>
        </w:rPr>
      </w:pPr>
      <w:r>
        <w:rPr>
          <w:rFonts w:ascii="Arial" w:hAnsi="Arial" w:cs="Arial"/>
        </w:rPr>
        <w:t>Limited physical environment (Space)</w:t>
      </w:r>
    </w:p>
    <w:p w:rsidR="00E01A33" w:rsidRDefault="00E01A33" w:rsidP="00E01A33">
      <w:pPr>
        <w:numPr>
          <w:ilvl w:val="0"/>
          <w:numId w:val="3"/>
        </w:numPr>
        <w:rPr>
          <w:rFonts w:ascii="Arial" w:hAnsi="Arial" w:cs="Arial"/>
        </w:rPr>
      </w:pPr>
      <w:r>
        <w:rPr>
          <w:rFonts w:ascii="Arial" w:hAnsi="Arial" w:cs="Arial"/>
        </w:rPr>
        <w:t>Under served area/recruitment challenges for licensed master level staff and physicians</w:t>
      </w:r>
    </w:p>
    <w:p w:rsidR="00E01A33" w:rsidRDefault="00E01A33" w:rsidP="00E01A33">
      <w:pPr>
        <w:numPr>
          <w:ilvl w:val="0"/>
          <w:numId w:val="3"/>
        </w:numPr>
        <w:rPr>
          <w:rFonts w:ascii="Arial" w:hAnsi="Arial" w:cs="Arial"/>
        </w:rPr>
      </w:pPr>
      <w:r>
        <w:rPr>
          <w:rFonts w:ascii="Arial" w:hAnsi="Arial" w:cs="Arial"/>
        </w:rPr>
        <w:t>Bureaucracy (reporting requirements, external audits, etc.)</w:t>
      </w:r>
    </w:p>
    <w:p w:rsidR="00E01A33" w:rsidRDefault="00E01A33" w:rsidP="00E01A33">
      <w:pPr>
        <w:numPr>
          <w:ilvl w:val="0"/>
          <w:numId w:val="3"/>
        </w:numPr>
        <w:rPr>
          <w:rFonts w:ascii="Arial" w:hAnsi="Arial" w:cs="Arial"/>
        </w:rPr>
      </w:pPr>
      <w:r>
        <w:rPr>
          <w:rFonts w:ascii="Arial" w:hAnsi="Arial" w:cs="Arial"/>
        </w:rPr>
        <w:t>Border Issues/Poverty</w:t>
      </w:r>
    </w:p>
    <w:p w:rsidR="00E01A33" w:rsidRDefault="00E01A33" w:rsidP="00E01A33">
      <w:pPr>
        <w:numPr>
          <w:ilvl w:val="0"/>
          <w:numId w:val="3"/>
        </w:numPr>
        <w:rPr>
          <w:rFonts w:ascii="Arial" w:hAnsi="Arial" w:cs="Arial"/>
        </w:rPr>
      </w:pPr>
      <w:r>
        <w:rPr>
          <w:rFonts w:ascii="Arial" w:hAnsi="Arial" w:cs="Arial"/>
        </w:rPr>
        <w:t>Transportation</w:t>
      </w:r>
    </w:p>
    <w:p w:rsidR="00E01A33" w:rsidRDefault="00E01A33" w:rsidP="00E01A33">
      <w:pPr>
        <w:numPr>
          <w:ilvl w:val="0"/>
          <w:numId w:val="3"/>
        </w:numPr>
        <w:rPr>
          <w:rFonts w:ascii="Arial" w:hAnsi="Arial" w:cs="Arial"/>
        </w:rPr>
      </w:pPr>
      <w:r>
        <w:rPr>
          <w:rFonts w:ascii="Arial" w:hAnsi="Arial" w:cs="Arial"/>
        </w:rPr>
        <w:t>Continual increasing demand for services</w:t>
      </w:r>
    </w:p>
    <w:p w:rsidR="00E01A33" w:rsidRDefault="00E01A33" w:rsidP="00E01A33">
      <w:pPr>
        <w:rPr>
          <w:rFonts w:ascii="Arial" w:hAnsi="Arial" w:cs="Arial"/>
          <w:sz w:val="20"/>
          <w:szCs w:val="20"/>
        </w:rPr>
      </w:pPr>
    </w:p>
    <w:p w:rsidR="00E01A33" w:rsidRDefault="00E01A33" w:rsidP="00E01A33">
      <w:pPr>
        <w:ind w:left="720" w:firstLine="180"/>
        <w:rPr>
          <w:rFonts w:ascii="Arial" w:hAnsi="Arial" w:cs="Arial"/>
        </w:rPr>
      </w:pPr>
      <w:r>
        <w:rPr>
          <w:rFonts w:ascii="Arial" w:hAnsi="Arial" w:cs="Arial"/>
          <w:b/>
          <w:bCs/>
          <w:u w:val="single"/>
        </w:rPr>
        <w:t>Opportunities</w:t>
      </w:r>
    </w:p>
    <w:p w:rsidR="00E01A33" w:rsidRDefault="00E01A33" w:rsidP="00E01A33">
      <w:pPr>
        <w:numPr>
          <w:ilvl w:val="0"/>
          <w:numId w:val="4"/>
        </w:numPr>
        <w:rPr>
          <w:rFonts w:ascii="Arial" w:hAnsi="Arial" w:cs="Arial"/>
        </w:rPr>
      </w:pPr>
      <w:r>
        <w:rPr>
          <w:rFonts w:ascii="Arial" w:hAnsi="Arial" w:cs="Arial"/>
        </w:rPr>
        <w:t>Current 1115 Medicaid Transformation Waiver projects and additional proposed projects</w:t>
      </w:r>
    </w:p>
    <w:p w:rsidR="00E01A33" w:rsidRDefault="00E01A33" w:rsidP="00E01A33">
      <w:pPr>
        <w:numPr>
          <w:ilvl w:val="0"/>
          <w:numId w:val="4"/>
        </w:numPr>
        <w:rPr>
          <w:rFonts w:ascii="Arial" w:hAnsi="Arial" w:cs="Arial"/>
        </w:rPr>
      </w:pPr>
      <w:r>
        <w:rPr>
          <w:rFonts w:ascii="Arial" w:hAnsi="Arial" w:cs="Arial"/>
        </w:rPr>
        <w:t>Improvement in financial position</w:t>
      </w:r>
    </w:p>
    <w:p w:rsidR="00E01A33" w:rsidRDefault="00E01A33" w:rsidP="00E01A33">
      <w:pPr>
        <w:numPr>
          <w:ilvl w:val="0"/>
          <w:numId w:val="4"/>
        </w:numPr>
        <w:rPr>
          <w:rFonts w:ascii="Arial" w:hAnsi="Arial" w:cs="Arial"/>
        </w:rPr>
      </w:pPr>
      <w:r>
        <w:rPr>
          <w:rFonts w:ascii="Arial" w:hAnsi="Arial" w:cs="Arial"/>
        </w:rPr>
        <w:t>Improvement in service delivery</w:t>
      </w:r>
    </w:p>
    <w:p w:rsidR="00E01A33" w:rsidRDefault="00E01A33" w:rsidP="00E01A33">
      <w:pPr>
        <w:numPr>
          <w:ilvl w:val="0"/>
          <w:numId w:val="4"/>
        </w:numPr>
        <w:rPr>
          <w:rFonts w:ascii="Arial" w:hAnsi="Arial" w:cs="Arial"/>
        </w:rPr>
      </w:pPr>
      <w:r>
        <w:rPr>
          <w:rFonts w:ascii="Arial" w:hAnsi="Arial" w:cs="Arial"/>
        </w:rPr>
        <w:t>Leadership development</w:t>
      </w:r>
    </w:p>
    <w:p w:rsidR="00E01A33" w:rsidRDefault="00E01A33" w:rsidP="00E01A33">
      <w:pPr>
        <w:numPr>
          <w:ilvl w:val="0"/>
          <w:numId w:val="4"/>
        </w:numPr>
        <w:rPr>
          <w:rFonts w:ascii="Arial" w:hAnsi="Arial" w:cs="Arial"/>
        </w:rPr>
      </w:pPr>
      <w:r>
        <w:rPr>
          <w:rFonts w:ascii="Arial" w:hAnsi="Arial" w:cs="Arial"/>
        </w:rPr>
        <w:t>Employee engagement</w:t>
      </w:r>
    </w:p>
    <w:p w:rsidR="00E01A33" w:rsidRDefault="00E01A33" w:rsidP="00E01A33">
      <w:pPr>
        <w:numPr>
          <w:ilvl w:val="0"/>
          <w:numId w:val="4"/>
        </w:numPr>
        <w:rPr>
          <w:rFonts w:ascii="Arial" w:hAnsi="Arial" w:cs="Arial"/>
        </w:rPr>
      </w:pPr>
      <w:r>
        <w:rPr>
          <w:rFonts w:ascii="Arial" w:hAnsi="Arial" w:cs="Arial"/>
        </w:rPr>
        <w:t>Improve use of information systems to support and track performance improvement</w:t>
      </w:r>
    </w:p>
    <w:p w:rsidR="00E01A33" w:rsidRDefault="00E01A33" w:rsidP="00E01A33">
      <w:pPr>
        <w:numPr>
          <w:ilvl w:val="0"/>
          <w:numId w:val="4"/>
        </w:numPr>
        <w:rPr>
          <w:rFonts w:ascii="Arial" w:hAnsi="Arial" w:cs="Arial"/>
        </w:rPr>
      </w:pPr>
      <w:r>
        <w:rPr>
          <w:rFonts w:ascii="Arial" w:hAnsi="Arial" w:cs="Arial"/>
        </w:rPr>
        <w:t>Increase in funding</w:t>
      </w:r>
    </w:p>
    <w:p w:rsidR="00E01A33" w:rsidRDefault="00E01A33" w:rsidP="00E01A33">
      <w:pPr>
        <w:numPr>
          <w:ilvl w:val="0"/>
          <w:numId w:val="4"/>
        </w:numPr>
        <w:rPr>
          <w:rFonts w:ascii="Arial" w:hAnsi="Arial" w:cs="Arial"/>
        </w:rPr>
      </w:pPr>
      <w:r>
        <w:rPr>
          <w:rFonts w:ascii="Arial" w:hAnsi="Arial" w:cs="Arial"/>
        </w:rPr>
        <w:t>Improve employee satisfaction</w:t>
      </w:r>
    </w:p>
    <w:p w:rsidR="00E01A33" w:rsidRDefault="00E01A33" w:rsidP="00E01A33">
      <w:pPr>
        <w:numPr>
          <w:ilvl w:val="0"/>
          <w:numId w:val="4"/>
        </w:numPr>
        <w:rPr>
          <w:rFonts w:ascii="Arial" w:hAnsi="Arial" w:cs="Arial"/>
        </w:rPr>
      </w:pPr>
      <w:r>
        <w:rPr>
          <w:rFonts w:ascii="Arial" w:hAnsi="Arial" w:cs="Arial"/>
        </w:rPr>
        <w:t>Development of  TTBH intranet and ability to complete online applications</w:t>
      </w:r>
    </w:p>
    <w:p w:rsidR="00E01A33" w:rsidRDefault="00E01A33" w:rsidP="00E01A33">
      <w:pPr>
        <w:numPr>
          <w:ilvl w:val="0"/>
          <w:numId w:val="4"/>
        </w:numPr>
        <w:rPr>
          <w:rFonts w:ascii="Arial" w:hAnsi="Arial" w:cs="Arial"/>
        </w:rPr>
      </w:pPr>
      <w:r>
        <w:rPr>
          <w:rFonts w:ascii="Arial" w:hAnsi="Arial" w:cs="Arial"/>
        </w:rPr>
        <w:t>Diversify funding streams</w:t>
      </w:r>
    </w:p>
    <w:p w:rsidR="00E01A33" w:rsidRDefault="00E01A33" w:rsidP="00E01A33">
      <w:pPr>
        <w:numPr>
          <w:ilvl w:val="0"/>
          <w:numId w:val="4"/>
        </w:numPr>
        <w:rPr>
          <w:rFonts w:ascii="Arial" w:hAnsi="Arial" w:cs="Arial"/>
        </w:rPr>
      </w:pPr>
      <w:r>
        <w:rPr>
          <w:rFonts w:ascii="Arial" w:hAnsi="Arial" w:cs="Arial"/>
        </w:rPr>
        <w:t>Network Development</w:t>
      </w:r>
    </w:p>
    <w:p w:rsidR="00E01A33" w:rsidRDefault="00E01A33" w:rsidP="00E01A33">
      <w:pPr>
        <w:numPr>
          <w:ilvl w:val="0"/>
          <w:numId w:val="4"/>
        </w:numPr>
        <w:rPr>
          <w:rFonts w:ascii="Arial" w:hAnsi="Arial" w:cs="Arial"/>
        </w:rPr>
      </w:pPr>
      <w:r>
        <w:rPr>
          <w:rFonts w:ascii="Arial" w:hAnsi="Arial" w:cs="Arial"/>
        </w:rPr>
        <w:t>Federal Healthcare Reform-Affordable Care Act</w:t>
      </w:r>
    </w:p>
    <w:p w:rsidR="00E01A33" w:rsidRDefault="00E01A33" w:rsidP="00E01A33">
      <w:pPr>
        <w:numPr>
          <w:ilvl w:val="0"/>
          <w:numId w:val="4"/>
        </w:numPr>
        <w:rPr>
          <w:rFonts w:ascii="Arial" w:hAnsi="Arial" w:cs="Arial"/>
        </w:rPr>
      </w:pPr>
      <w:r>
        <w:rPr>
          <w:rFonts w:ascii="Arial" w:hAnsi="Arial" w:cs="Arial"/>
        </w:rPr>
        <w:t xml:space="preserve">Medical school expansion and psychiatric residency program </w:t>
      </w:r>
    </w:p>
    <w:p w:rsidR="00E01A33" w:rsidRDefault="00E01A33" w:rsidP="00E01A33">
      <w:pPr>
        <w:numPr>
          <w:ilvl w:val="0"/>
          <w:numId w:val="4"/>
        </w:numPr>
        <w:rPr>
          <w:rFonts w:ascii="Arial" w:hAnsi="Arial" w:cs="Arial"/>
        </w:rPr>
      </w:pPr>
      <w:r>
        <w:rPr>
          <w:rFonts w:ascii="Arial" w:hAnsi="Arial" w:cs="Arial"/>
        </w:rPr>
        <w:lastRenderedPageBreak/>
        <w:t>Strengthen supervisory training</w:t>
      </w:r>
    </w:p>
    <w:p w:rsidR="00E01A33" w:rsidRDefault="00E01A33" w:rsidP="00E01A33">
      <w:pPr>
        <w:numPr>
          <w:ilvl w:val="0"/>
          <w:numId w:val="4"/>
        </w:numPr>
        <w:rPr>
          <w:rFonts w:ascii="Arial" w:hAnsi="Arial" w:cs="Arial"/>
        </w:rPr>
      </w:pPr>
      <w:r>
        <w:rPr>
          <w:rFonts w:ascii="Arial" w:hAnsi="Arial" w:cs="Arial"/>
        </w:rPr>
        <w:t>Develop better mentoring program</w:t>
      </w:r>
    </w:p>
    <w:p w:rsidR="00E01A33" w:rsidRDefault="00E01A33" w:rsidP="00E01A33">
      <w:pPr>
        <w:ind w:left="1260"/>
        <w:rPr>
          <w:rFonts w:ascii="Arial" w:hAnsi="Arial" w:cs="Arial"/>
        </w:rPr>
      </w:pPr>
    </w:p>
    <w:p w:rsidR="00E01A33" w:rsidRDefault="00E01A33" w:rsidP="00E01A33">
      <w:pPr>
        <w:ind w:left="900"/>
        <w:rPr>
          <w:rFonts w:ascii="Arial" w:hAnsi="Arial" w:cs="Arial"/>
          <w:sz w:val="20"/>
          <w:szCs w:val="20"/>
        </w:rPr>
      </w:pPr>
    </w:p>
    <w:p w:rsidR="00E01A33" w:rsidRDefault="00E01A33" w:rsidP="00E01A33">
      <w:pPr>
        <w:pStyle w:val="Heading2"/>
        <w:numPr>
          <w:ilvl w:val="0"/>
          <w:numId w:val="0"/>
        </w:numPr>
        <w:ind w:left="1980" w:hanging="1080"/>
      </w:pPr>
      <w:r>
        <w:t>Threats</w:t>
      </w:r>
    </w:p>
    <w:p w:rsidR="00E01A33" w:rsidRDefault="00E01A33" w:rsidP="00E01A33">
      <w:pPr>
        <w:numPr>
          <w:ilvl w:val="0"/>
          <w:numId w:val="5"/>
        </w:numPr>
        <w:rPr>
          <w:rFonts w:ascii="Arial" w:hAnsi="Arial" w:cs="Arial"/>
        </w:rPr>
      </w:pPr>
      <w:r>
        <w:rPr>
          <w:rFonts w:ascii="Arial" w:hAnsi="Arial" w:cs="Arial"/>
        </w:rPr>
        <w:t>Medicaid reform-managed care</w:t>
      </w:r>
    </w:p>
    <w:p w:rsidR="00E01A33" w:rsidRDefault="00E01A33" w:rsidP="00E01A33">
      <w:pPr>
        <w:numPr>
          <w:ilvl w:val="0"/>
          <w:numId w:val="5"/>
        </w:numPr>
        <w:rPr>
          <w:rFonts w:ascii="Arial" w:hAnsi="Arial" w:cs="Arial"/>
        </w:rPr>
      </w:pPr>
      <w:r>
        <w:rPr>
          <w:rFonts w:ascii="Arial" w:hAnsi="Arial" w:cs="Arial"/>
        </w:rPr>
        <w:t>Economy</w:t>
      </w:r>
    </w:p>
    <w:p w:rsidR="00E01A33" w:rsidRPr="0054145B" w:rsidRDefault="00E01A33" w:rsidP="00E01A33">
      <w:pPr>
        <w:numPr>
          <w:ilvl w:val="0"/>
          <w:numId w:val="5"/>
        </w:numPr>
      </w:pPr>
      <w:r>
        <w:rPr>
          <w:rFonts w:ascii="Arial" w:hAnsi="Arial" w:cs="Arial"/>
        </w:rPr>
        <w:t>Increased demands of regulatory environment/contracts (targets, 10% withholding for clinical outcomes, PASRR, etc)</w:t>
      </w:r>
    </w:p>
    <w:p w:rsidR="00E01A33" w:rsidRPr="004F3BE8" w:rsidRDefault="00E01A33" w:rsidP="00E01A33">
      <w:pPr>
        <w:numPr>
          <w:ilvl w:val="0"/>
          <w:numId w:val="5"/>
        </w:numPr>
      </w:pPr>
      <w:r>
        <w:rPr>
          <w:rFonts w:ascii="Arial" w:hAnsi="Arial" w:cs="Arial"/>
        </w:rPr>
        <w:t xml:space="preserve"> Federal Deficit Changes in Hospital Bed Utilization </w:t>
      </w:r>
    </w:p>
    <w:p w:rsidR="00E01A33" w:rsidRPr="00047373" w:rsidRDefault="00E01A33" w:rsidP="00E01A33">
      <w:pPr>
        <w:numPr>
          <w:ilvl w:val="0"/>
          <w:numId w:val="5"/>
        </w:numPr>
      </w:pPr>
      <w:r>
        <w:rPr>
          <w:rFonts w:ascii="Arial" w:hAnsi="Arial" w:cs="Arial"/>
        </w:rPr>
        <w:t>Changes in Local Political Environment</w:t>
      </w:r>
    </w:p>
    <w:p w:rsidR="00E01A33" w:rsidRPr="00047373" w:rsidRDefault="00E01A33" w:rsidP="00E01A33">
      <w:pPr>
        <w:numPr>
          <w:ilvl w:val="0"/>
          <w:numId w:val="5"/>
        </w:numPr>
      </w:pPr>
      <w:r>
        <w:rPr>
          <w:rFonts w:ascii="Arial" w:hAnsi="Arial" w:cs="Arial"/>
        </w:rPr>
        <w:t>State budget concerns</w:t>
      </w:r>
    </w:p>
    <w:p w:rsidR="00E01A33" w:rsidRPr="00AC3FE9" w:rsidRDefault="00E01A33" w:rsidP="00E01A33">
      <w:pPr>
        <w:numPr>
          <w:ilvl w:val="0"/>
          <w:numId w:val="5"/>
        </w:numPr>
      </w:pPr>
      <w:r>
        <w:rPr>
          <w:rFonts w:ascii="Arial" w:hAnsi="Arial" w:cs="Arial"/>
        </w:rPr>
        <w:t>Federal Healthcare Reform-Affordable Care Act</w:t>
      </w:r>
    </w:p>
    <w:p w:rsidR="00E01A33" w:rsidRPr="00AC3FE9" w:rsidRDefault="00E01A33" w:rsidP="00E01A33">
      <w:pPr>
        <w:numPr>
          <w:ilvl w:val="0"/>
          <w:numId w:val="5"/>
        </w:numPr>
      </w:pPr>
      <w:r>
        <w:rPr>
          <w:rFonts w:ascii="Arial" w:hAnsi="Arial" w:cs="Arial"/>
        </w:rPr>
        <w:t>Increase in forensic beds leading to a decrease in civil beds</w:t>
      </w:r>
    </w:p>
    <w:p w:rsidR="00E01A33" w:rsidRPr="00AC3FE9" w:rsidRDefault="00E01A33" w:rsidP="00E01A33">
      <w:pPr>
        <w:numPr>
          <w:ilvl w:val="0"/>
          <w:numId w:val="5"/>
        </w:numPr>
      </w:pPr>
      <w:r>
        <w:rPr>
          <w:rFonts w:ascii="Arial" w:hAnsi="Arial" w:cs="Arial"/>
        </w:rPr>
        <w:t>Movement of case management, rehabilitation and IDD services to managed care in the future</w:t>
      </w:r>
    </w:p>
    <w:p w:rsidR="00E01A33" w:rsidRPr="0054145B" w:rsidRDefault="00E01A33" w:rsidP="00E01A33">
      <w:pPr>
        <w:numPr>
          <w:ilvl w:val="0"/>
          <w:numId w:val="5"/>
        </w:numPr>
      </w:pPr>
      <w:r>
        <w:rPr>
          <w:rFonts w:ascii="Arial" w:hAnsi="Arial" w:cs="Arial"/>
        </w:rPr>
        <w:t>Expansion of IDD service coordination for community first  choice</w:t>
      </w:r>
    </w:p>
    <w:p w:rsidR="00E01A33" w:rsidRDefault="00E01A33" w:rsidP="00E01A33">
      <w:pPr>
        <w:rPr>
          <w:rFonts w:ascii="Arial" w:hAnsi="Arial" w:cs="Arial"/>
        </w:rPr>
      </w:pPr>
    </w:p>
    <w:p w:rsidR="00E01A33" w:rsidRDefault="00E01A33" w:rsidP="00E01A33"/>
    <w:p w:rsidR="00E01A33" w:rsidRDefault="00E01A33" w:rsidP="00E01A33">
      <w:pPr>
        <w:numPr>
          <w:ilvl w:val="0"/>
          <w:numId w:val="6"/>
        </w:numPr>
        <w:rPr>
          <w:rFonts w:ascii="Arial" w:hAnsi="Arial" w:cs="Arial"/>
          <w:b/>
          <w:sz w:val="28"/>
          <w:szCs w:val="28"/>
        </w:rPr>
      </w:pPr>
      <w:r>
        <w:rPr>
          <w:rFonts w:ascii="Arial" w:hAnsi="Arial" w:cs="Arial"/>
          <w:b/>
          <w:sz w:val="28"/>
          <w:szCs w:val="28"/>
        </w:rPr>
        <w:t>VISION STATEMENT</w:t>
      </w:r>
    </w:p>
    <w:p w:rsidR="00E01A33" w:rsidRDefault="00E01A33" w:rsidP="00E01A33">
      <w:pPr>
        <w:rPr>
          <w:rFonts w:ascii="Arial" w:hAnsi="Arial" w:cs="Arial"/>
          <w:b/>
          <w:sz w:val="28"/>
          <w:szCs w:val="28"/>
        </w:rPr>
      </w:pPr>
    </w:p>
    <w:p w:rsidR="00E01A33" w:rsidRPr="002B37F5" w:rsidRDefault="00E01A33" w:rsidP="00E01A33">
      <w:pPr>
        <w:ind w:left="900"/>
        <w:rPr>
          <w:rFonts w:ascii="Arial" w:hAnsi="Arial" w:cs="Arial"/>
          <w:sz w:val="28"/>
          <w:szCs w:val="28"/>
        </w:rPr>
      </w:pPr>
      <w:r w:rsidRPr="002B37F5">
        <w:rPr>
          <w:rFonts w:ascii="Arial" w:hAnsi="Arial"/>
          <w:bCs/>
        </w:rPr>
        <w:t xml:space="preserve">Tropical Texas </w:t>
      </w:r>
      <w:r>
        <w:rPr>
          <w:rFonts w:ascii="Arial" w:hAnsi="Arial"/>
          <w:bCs/>
        </w:rPr>
        <w:t>Behavioral Health continues it</w:t>
      </w:r>
      <w:r w:rsidRPr="002B37F5">
        <w:rPr>
          <w:rFonts w:ascii="Arial" w:hAnsi="Arial"/>
          <w:bCs/>
        </w:rPr>
        <w:t xml:space="preserve">s commitment to excellence and will be an innovative provider of comprehensive and compassionate </w:t>
      </w:r>
      <w:r>
        <w:rPr>
          <w:rFonts w:ascii="Arial" w:hAnsi="Arial"/>
          <w:bCs/>
        </w:rPr>
        <w:t xml:space="preserve">recovery-oriented </w:t>
      </w:r>
      <w:r w:rsidRPr="002B37F5">
        <w:rPr>
          <w:rFonts w:ascii="Arial" w:hAnsi="Arial"/>
          <w:bCs/>
        </w:rPr>
        <w:t>services</w:t>
      </w:r>
      <w:r>
        <w:rPr>
          <w:rFonts w:ascii="Arial" w:hAnsi="Arial"/>
          <w:bCs/>
        </w:rPr>
        <w:t xml:space="preserve"> to individuals with behavioral health needs</w:t>
      </w:r>
      <w:r w:rsidRPr="002B37F5">
        <w:rPr>
          <w:rFonts w:ascii="Arial" w:hAnsi="Arial"/>
          <w:bCs/>
        </w:rPr>
        <w:t>.  We will treat all stakeholders with honesty, fairness and respect.</w:t>
      </w:r>
      <w:r w:rsidRPr="002B37F5">
        <w:rPr>
          <w:rFonts w:ascii="Arial" w:hAnsi="Arial"/>
          <w:bCs/>
        </w:rPr>
        <w:tab/>
      </w:r>
    </w:p>
    <w:p w:rsidR="00E01A33" w:rsidRDefault="00E01A33" w:rsidP="00E01A33">
      <w:pPr>
        <w:rPr>
          <w:rFonts w:ascii="Arial" w:hAnsi="Arial" w:cs="Arial"/>
          <w:b/>
          <w:sz w:val="28"/>
          <w:szCs w:val="28"/>
        </w:rPr>
      </w:pPr>
    </w:p>
    <w:p w:rsidR="00E01A33" w:rsidRDefault="00E01A33" w:rsidP="00E01A33">
      <w:pPr>
        <w:rPr>
          <w:rFonts w:ascii="Arial" w:hAnsi="Arial" w:cs="Arial"/>
          <w:b/>
          <w:sz w:val="28"/>
          <w:szCs w:val="28"/>
        </w:rPr>
      </w:pPr>
    </w:p>
    <w:p w:rsidR="00E01A33" w:rsidRDefault="00E01A33" w:rsidP="00E01A33">
      <w:pPr>
        <w:numPr>
          <w:ilvl w:val="0"/>
          <w:numId w:val="6"/>
        </w:numPr>
        <w:rPr>
          <w:rFonts w:ascii="Arial" w:hAnsi="Arial" w:cs="Arial"/>
          <w:b/>
          <w:sz w:val="28"/>
          <w:szCs w:val="28"/>
        </w:rPr>
      </w:pPr>
      <w:r>
        <w:rPr>
          <w:rFonts w:ascii="Arial" w:hAnsi="Arial" w:cs="Arial"/>
          <w:b/>
          <w:sz w:val="28"/>
          <w:szCs w:val="28"/>
        </w:rPr>
        <w:t>MISSION STATEMENT</w:t>
      </w:r>
    </w:p>
    <w:p w:rsidR="00E01A33" w:rsidRDefault="00E01A33" w:rsidP="00E01A33">
      <w:pPr>
        <w:ind w:left="1335"/>
        <w:rPr>
          <w:rFonts w:ascii="Arial" w:hAnsi="Arial" w:cs="Arial"/>
          <w:b/>
          <w:sz w:val="28"/>
          <w:szCs w:val="28"/>
        </w:rPr>
      </w:pPr>
    </w:p>
    <w:p w:rsidR="00E01A33" w:rsidRDefault="00E01A33" w:rsidP="00E01A33">
      <w:pPr>
        <w:ind w:left="900"/>
        <w:rPr>
          <w:rFonts w:ascii="Arial" w:hAnsi="Arial" w:cs="Arial"/>
          <w:b/>
          <w:sz w:val="28"/>
          <w:szCs w:val="28"/>
        </w:rPr>
      </w:pPr>
      <w:r w:rsidRPr="00B2140D">
        <w:rPr>
          <w:rFonts w:ascii="Arial" w:hAnsi="Arial"/>
          <w:bCs/>
        </w:rPr>
        <w:t xml:space="preserve">Tropical Texas Behavioral Health </w:t>
      </w:r>
      <w:r>
        <w:rPr>
          <w:rFonts w:ascii="Arial" w:hAnsi="Arial"/>
          <w:bCs/>
        </w:rPr>
        <w:t xml:space="preserve">improves the lives of people with behavioral health needs through </w:t>
      </w:r>
      <w:r w:rsidRPr="00B2140D">
        <w:rPr>
          <w:rFonts w:ascii="Arial" w:hAnsi="Arial"/>
          <w:bCs/>
        </w:rPr>
        <w:t xml:space="preserve">the </w:t>
      </w:r>
      <w:r>
        <w:rPr>
          <w:rFonts w:ascii="Arial" w:hAnsi="Arial"/>
          <w:bCs/>
        </w:rPr>
        <w:t>efficient and effective provision</w:t>
      </w:r>
      <w:r w:rsidRPr="00B2140D">
        <w:rPr>
          <w:rFonts w:ascii="Arial" w:hAnsi="Arial"/>
          <w:bCs/>
        </w:rPr>
        <w:t xml:space="preserve"> of </w:t>
      </w:r>
      <w:r>
        <w:rPr>
          <w:rFonts w:ascii="Arial" w:hAnsi="Arial"/>
          <w:bCs/>
        </w:rPr>
        <w:t xml:space="preserve">quality </w:t>
      </w:r>
      <w:r w:rsidRPr="00B2140D">
        <w:rPr>
          <w:rFonts w:ascii="Arial" w:hAnsi="Arial"/>
          <w:bCs/>
        </w:rPr>
        <w:t>services</w:t>
      </w:r>
      <w:r>
        <w:rPr>
          <w:rFonts w:ascii="Arial" w:hAnsi="Arial"/>
          <w:bCs/>
        </w:rPr>
        <w:t xml:space="preserve"> delivered with</w:t>
      </w:r>
      <w:r w:rsidRPr="00B2140D">
        <w:rPr>
          <w:rFonts w:ascii="Arial" w:hAnsi="Arial"/>
          <w:bCs/>
        </w:rPr>
        <w:t xml:space="preserve"> respect</w:t>
      </w:r>
      <w:r>
        <w:rPr>
          <w:rFonts w:ascii="Arial" w:hAnsi="Arial"/>
          <w:bCs/>
        </w:rPr>
        <w:t xml:space="preserve">, </w:t>
      </w:r>
      <w:r w:rsidRPr="00B2140D">
        <w:rPr>
          <w:rFonts w:ascii="Arial" w:hAnsi="Arial"/>
          <w:bCs/>
        </w:rPr>
        <w:t xml:space="preserve">dignity, cultural sensitivity, </w:t>
      </w:r>
      <w:r>
        <w:rPr>
          <w:rFonts w:ascii="Arial" w:hAnsi="Arial"/>
          <w:bCs/>
        </w:rPr>
        <w:t>and a focus on recovery.</w:t>
      </w:r>
    </w:p>
    <w:p w:rsidR="00E01A33" w:rsidRDefault="00E01A33" w:rsidP="00E01A33">
      <w:pPr>
        <w:ind w:left="720"/>
        <w:rPr>
          <w:rFonts w:ascii="Arial" w:hAnsi="Arial"/>
          <w:bCs/>
        </w:rPr>
      </w:pPr>
    </w:p>
    <w:p w:rsidR="00E01A33" w:rsidRDefault="00E01A33" w:rsidP="00E01A33">
      <w:pPr>
        <w:ind w:left="720"/>
        <w:rPr>
          <w:rFonts w:ascii="Arial" w:hAnsi="Arial"/>
          <w:bCs/>
        </w:rPr>
      </w:pPr>
    </w:p>
    <w:p w:rsidR="00E01A33" w:rsidRPr="00B33B8A" w:rsidRDefault="00E01A33" w:rsidP="00E01A33">
      <w:pPr>
        <w:numPr>
          <w:ilvl w:val="0"/>
          <w:numId w:val="6"/>
        </w:numPr>
        <w:rPr>
          <w:rFonts w:ascii="Arial" w:hAnsi="Arial" w:cs="Arial"/>
          <w:b/>
          <w:bCs/>
          <w:sz w:val="28"/>
          <w:szCs w:val="28"/>
        </w:rPr>
      </w:pPr>
      <w:r w:rsidRPr="00B33B8A">
        <w:rPr>
          <w:rFonts w:ascii="Arial" w:hAnsi="Arial" w:cs="Arial"/>
          <w:b/>
          <w:sz w:val="28"/>
          <w:szCs w:val="28"/>
        </w:rPr>
        <w:t>PHILOSOPHY/CORE VALUES:</w:t>
      </w:r>
    </w:p>
    <w:p w:rsidR="00E01A33" w:rsidRPr="00B33B8A" w:rsidRDefault="00E01A33" w:rsidP="00E01A33">
      <w:pPr>
        <w:ind w:left="1440" w:hanging="1440"/>
        <w:rPr>
          <w:rFonts w:ascii="Arial" w:hAnsi="Arial" w:cs="Arial"/>
          <w:bCs/>
          <w:szCs w:val="28"/>
        </w:rPr>
      </w:pPr>
    </w:p>
    <w:p w:rsidR="00E01A33" w:rsidRPr="00B33B8A" w:rsidRDefault="00E01A33" w:rsidP="00E01A33">
      <w:pPr>
        <w:ind w:left="2160" w:hanging="1440"/>
        <w:rPr>
          <w:rFonts w:ascii="Arial" w:hAnsi="Arial" w:cs="Arial"/>
        </w:rPr>
      </w:pPr>
      <w:r w:rsidRPr="00B33B8A">
        <w:rPr>
          <w:rFonts w:ascii="Arial" w:hAnsi="Arial" w:cs="Arial"/>
          <w:b/>
          <w:bCs/>
          <w:i/>
        </w:rPr>
        <w:t>Ethical</w:t>
      </w:r>
      <w:r w:rsidRPr="00B33B8A">
        <w:rPr>
          <w:rFonts w:ascii="Arial" w:hAnsi="Arial" w:cs="Arial"/>
          <w:i/>
        </w:rPr>
        <w:tab/>
      </w:r>
      <w:r w:rsidRPr="00B33B8A">
        <w:rPr>
          <w:rFonts w:ascii="Arial" w:hAnsi="Arial" w:cs="Arial"/>
        </w:rPr>
        <w:t xml:space="preserve">Tropical Texas Behavioral Health (TTBH) is committed to abide by all honest, legal and moral principles in its operations. </w:t>
      </w:r>
    </w:p>
    <w:p w:rsidR="00E01A33" w:rsidRPr="00B33B8A" w:rsidRDefault="00E01A33" w:rsidP="00E01A33">
      <w:pPr>
        <w:rPr>
          <w:rFonts w:ascii="Arial" w:hAnsi="Arial" w:cs="Arial"/>
          <w:i/>
        </w:rPr>
      </w:pPr>
    </w:p>
    <w:p w:rsidR="00E01A33" w:rsidRPr="00B33B8A" w:rsidRDefault="00E01A33" w:rsidP="00E01A33">
      <w:pPr>
        <w:ind w:left="2160" w:hanging="1440"/>
        <w:rPr>
          <w:rFonts w:ascii="Arial" w:hAnsi="Arial" w:cs="Arial"/>
        </w:rPr>
      </w:pPr>
      <w:r w:rsidRPr="00B33B8A">
        <w:rPr>
          <w:rFonts w:ascii="Arial" w:hAnsi="Arial" w:cs="Arial"/>
          <w:b/>
          <w:bCs/>
          <w:i/>
        </w:rPr>
        <w:t>Competent</w:t>
      </w:r>
      <w:r w:rsidRPr="00B33B8A">
        <w:rPr>
          <w:rFonts w:ascii="Arial" w:hAnsi="Arial" w:cs="Arial"/>
          <w:i/>
        </w:rPr>
        <w:tab/>
      </w:r>
      <w:r w:rsidRPr="00B33B8A">
        <w:rPr>
          <w:rFonts w:ascii="Arial" w:hAnsi="Arial" w:cs="Arial"/>
        </w:rPr>
        <w:t>TTBH is committed to providing efficient and quality services through qualified, trained and credentialed professional staff.</w:t>
      </w:r>
    </w:p>
    <w:p w:rsidR="00E01A33" w:rsidRPr="00B33B8A" w:rsidRDefault="00E01A33" w:rsidP="00E01A33">
      <w:pPr>
        <w:rPr>
          <w:rFonts w:ascii="Arial" w:hAnsi="Arial" w:cs="Arial"/>
          <w:i/>
        </w:rPr>
      </w:pPr>
    </w:p>
    <w:p w:rsidR="00E01A33" w:rsidRPr="00B33B8A" w:rsidRDefault="00E01A33" w:rsidP="00E01A33">
      <w:pPr>
        <w:ind w:left="2160" w:hanging="1440"/>
        <w:rPr>
          <w:rFonts w:ascii="Arial" w:hAnsi="Arial" w:cs="Arial"/>
        </w:rPr>
      </w:pPr>
      <w:r w:rsidRPr="00B33B8A">
        <w:rPr>
          <w:rFonts w:ascii="Arial" w:hAnsi="Arial" w:cs="Arial"/>
          <w:b/>
          <w:bCs/>
          <w:i/>
        </w:rPr>
        <w:t>Trustworthy</w:t>
      </w:r>
      <w:r w:rsidRPr="00B33B8A">
        <w:rPr>
          <w:rFonts w:ascii="Arial" w:hAnsi="Arial" w:cs="Arial"/>
          <w:i/>
        </w:rPr>
        <w:tab/>
      </w:r>
      <w:r w:rsidRPr="00B33B8A">
        <w:rPr>
          <w:rFonts w:ascii="Arial" w:hAnsi="Arial" w:cs="Arial"/>
        </w:rPr>
        <w:t>TTBH is committed to responsibly provide an organized system of care through the careful and planned expenditure of all available resources.</w:t>
      </w:r>
    </w:p>
    <w:p w:rsidR="00E01A33" w:rsidRPr="00B33B8A" w:rsidRDefault="00E01A33" w:rsidP="00E01A33">
      <w:pPr>
        <w:rPr>
          <w:rFonts w:ascii="Arial" w:hAnsi="Arial" w:cs="Arial"/>
          <w:i/>
        </w:rPr>
      </w:pPr>
    </w:p>
    <w:p w:rsidR="00E01A33" w:rsidRPr="00B33B8A" w:rsidRDefault="00E01A33" w:rsidP="00E01A33">
      <w:pPr>
        <w:ind w:left="2160" w:hanging="1440"/>
        <w:rPr>
          <w:rFonts w:ascii="Arial" w:hAnsi="Arial" w:cs="Arial"/>
        </w:rPr>
      </w:pPr>
      <w:r w:rsidRPr="00B33B8A">
        <w:rPr>
          <w:rFonts w:ascii="Arial" w:hAnsi="Arial" w:cs="Arial"/>
          <w:b/>
          <w:bCs/>
          <w:i/>
        </w:rPr>
        <w:lastRenderedPageBreak/>
        <w:t>Dedicated</w:t>
      </w:r>
      <w:r w:rsidRPr="00B33B8A">
        <w:rPr>
          <w:rFonts w:ascii="Arial" w:hAnsi="Arial" w:cs="Arial"/>
          <w:i/>
        </w:rPr>
        <w:tab/>
      </w:r>
      <w:r w:rsidRPr="00B33B8A">
        <w:rPr>
          <w:rFonts w:ascii="Arial" w:hAnsi="Arial" w:cs="Arial"/>
        </w:rPr>
        <w:t>TTBH is committed to the caring support of the individuals it is privileged to serve.</w:t>
      </w:r>
    </w:p>
    <w:p w:rsidR="00E01A33" w:rsidRPr="00B33B8A" w:rsidRDefault="00E01A33" w:rsidP="00E01A33">
      <w:pPr>
        <w:rPr>
          <w:rFonts w:ascii="Arial" w:hAnsi="Arial" w:cs="Arial"/>
          <w:i/>
        </w:rPr>
      </w:pPr>
    </w:p>
    <w:p w:rsidR="00E01A33" w:rsidRPr="00B33B8A" w:rsidRDefault="00E01A33" w:rsidP="00E01A33">
      <w:pPr>
        <w:ind w:left="2160" w:hanging="1440"/>
        <w:rPr>
          <w:rFonts w:ascii="Arial" w:hAnsi="Arial" w:cs="Arial"/>
        </w:rPr>
      </w:pPr>
      <w:r w:rsidRPr="00B33B8A">
        <w:rPr>
          <w:rFonts w:ascii="Arial" w:hAnsi="Arial" w:cs="Arial"/>
          <w:b/>
          <w:bCs/>
          <w:i/>
        </w:rPr>
        <w:t>Quality</w:t>
      </w:r>
      <w:r w:rsidRPr="00B33B8A">
        <w:rPr>
          <w:rFonts w:ascii="Arial" w:hAnsi="Arial" w:cs="Arial"/>
          <w:b/>
          <w:bCs/>
          <w:i/>
        </w:rPr>
        <w:tab/>
      </w:r>
      <w:r w:rsidRPr="00B33B8A">
        <w:rPr>
          <w:rFonts w:ascii="Arial" w:hAnsi="Arial" w:cs="Arial"/>
        </w:rPr>
        <w:t>TTBH is committed to the provision of excellent customer service driven by the</w:t>
      </w:r>
      <w:r>
        <w:rPr>
          <w:rFonts w:ascii="Arial" w:hAnsi="Arial" w:cs="Arial"/>
        </w:rPr>
        <w:t xml:space="preserve"> </w:t>
      </w:r>
      <w:r w:rsidRPr="00B33B8A">
        <w:rPr>
          <w:rFonts w:ascii="Arial" w:hAnsi="Arial" w:cs="Arial"/>
        </w:rPr>
        <w:t>needs of all people it serves.</w:t>
      </w:r>
    </w:p>
    <w:p w:rsidR="00E01A33" w:rsidRPr="00B33B8A" w:rsidRDefault="00E01A33" w:rsidP="00E01A33">
      <w:pPr>
        <w:rPr>
          <w:rFonts w:ascii="Arial" w:hAnsi="Arial" w:cs="Arial"/>
        </w:rPr>
      </w:pPr>
    </w:p>
    <w:p w:rsidR="00E01A33" w:rsidRDefault="00E01A33" w:rsidP="00E01A33">
      <w:pPr>
        <w:ind w:left="2160" w:hanging="1440"/>
        <w:rPr>
          <w:rFonts w:ascii="Arial" w:hAnsi="Arial" w:cs="Arial"/>
        </w:rPr>
      </w:pPr>
      <w:r w:rsidRPr="00B33B8A">
        <w:rPr>
          <w:rFonts w:ascii="Arial" w:hAnsi="Arial" w:cs="Arial"/>
          <w:b/>
          <w:i/>
          <w:iCs/>
        </w:rPr>
        <w:t>Advocate</w:t>
      </w:r>
      <w:r w:rsidRPr="00B33B8A">
        <w:rPr>
          <w:rFonts w:ascii="Arial" w:hAnsi="Arial" w:cs="Arial"/>
          <w:i/>
          <w:iCs/>
        </w:rPr>
        <w:tab/>
      </w:r>
      <w:r w:rsidRPr="00B33B8A">
        <w:rPr>
          <w:rFonts w:ascii="Arial" w:hAnsi="Arial" w:cs="Arial"/>
        </w:rPr>
        <w:t>TTBH is committed to furthering the interests of those served and to help them lead meaningful lives as members of the community.  This includes helping them to achieve their right to belong, to be valued, to participate and to make meaningful contributions.</w:t>
      </w:r>
    </w:p>
    <w:p w:rsidR="00E01A33" w:rsidRPr="00916BB6" w:rsidRDefault="00E01A33" w:rsidP="00E01A33">
      <w:pPr>
        <w:ind w:left="2160" w:hanging="1440"/>
        <w:rPr>
          <w:rFonts w:ascii="Arial" w:hAnsi="Arial" w:cs="Arial"/>
        </w:rPr>
      </w:pPr>
    </w:p>
    <w:p w:rsidR="00E01A33" w:rsidRDefault="00E01A33" w:rsidP="00E01A33">
      <w:pPr>
        <w:ind w:left="2160" w:hanging="1440"/>
        <w:rPr>
          <w:rFonts w:ascii="Arial" w:hAnsi="Arial" w:cs="Arial"/>
        </w:rPr>
      </w:pPr>
      <w:r w:rsidRPr="005E7B4D">
        <w:rPr>
          <w:rFonts w:ascii="Arial" w:hAnsi="Arial" w:cs="Arial"/>
          <w:b/>
          <w:i/>
        </w:rPr>
        <w:t>Resiliency</w:t>
      </w:r>
      <w:r w:rsidRPr="00916BB6">
        <w:rPr>
          <w:rFonts w:ascii="Arial" w:hAnsi="Arial" w:cs="Arial"/>
          <w:i/>
        </w:rPr>
        <w:tab/>
      </w:r>
      <w:r w:rsidRPr="005E7B4D">
        <w:rPr>
          <w:rFonts w:ascii="Arial" w:hAnsi="Arial" w:cs="Arial"/>
        </w:rPr>
        <w:t>T</w:t>
      </w:r>
      <w:r>
        <w:rPr>
          <w:rFonts w:ascii="Arial" w:hAnsi="Arial" w:cs="Arial"/>
        </w:rPr>
        <w:t xml:space="preserve">TBH is committed to </w:t>
      </w:r>
      <w:r w:rsidRPr="005E7B4D">
        <w:rPr>
          <w:rFonts w:ascii="Arial" w:hAnsi="Arial" w:cs="Arial"/>
        </w:rPr>
        <w:t>using evidence based practices which</w:t>
      </w:r>
    </w:p>
    <w:p w:rsidR="00E01A33" w:rsidRPr="00916BB6" w:rsidRDefault="00E01A33" w:rsidP="00E01A33">
      <w:pPr>
        <w:ind w:left="2160" w:hanging="1440"/>
        <w:rPr>
          <w:rFonts w:ascii="Arial" w:hAnsi="Arial" w:cs="Arial"/>
          <w:i/>
        </w:rPr>
      </w:pPr>
      <w:r w:rsidRPr="005E7B4D">
        <w:rPr>
          <w:rFonts w:ascii="Arial" w:hAnsi="Arial" w:cs="Arial"/>
          <w:b/>
          <w:i/>
        </w:rPr>
        <w:t>&amp; Recovery</w:t>
      </w:r>
      <w:r>
        <w:rPr>
          <w:rFonts w:ascii="Arial" w:hAnsi="Arial" w:cs="Arial"/>
          <w:i/>
        </w:rPr>
        <w:tab/>
      </w:r>
      <w:r w:rsidRPr="005E7B4D">
        <w:rPr>
          <w:rFonts w:ascii="Arial" w:hAnsi="Arial" w:cs="Arial"/>
        </w:rPr>
        <w:t>ensures the provision of interventions with empirical support to eliminate or manage symptoms and promote recovery</w:t>
      </w:r>
      <w:r>
        <w:rPr>
          <w:rFonts w:ascii="Arial" w:hAnsi="Arial" w:cs="Arial"/>
        </w:rPr>
        <w:t>.</w:t>
      </w:r>
    </w:p>
    <w:p w:rsidR="00E01A33" w:rsidRDefault="00E01A33" w:rsidP="00E01A33">
      <w:pPr>
        <w:ind w:left="2160" w:hanging="1440"/>
        <w:rPr>
          <w:rFonts w:ascii="Arial" w:hAnsi="Arial" w:cs="Arial"/>
        </w:rPr>
      </w:pPr>
    </w:p>
    <w:p w:rsidR="00E01A33" w:rsidRDefault="00E01A33" w:rsidP="00E01A33">
      <w:pPr>
        <w:ind w:left="2160" w:hanging="1440"/>
        <w:rPr>
          <w:rFonts w:ascii="Arial" w:hAnsi="Arial" w:cs="Arial"/>
        </w:rPr>
      </w:pPr>
    </w:p>
    <w:p w:rsidR="00B6765B" w:rsidRDefault="00B6765B" w:rsidP="00E01A33">
      <w:pPr>
        <w:rPr>
          <w:rFonts w:ascii="Arial" w:hAnsi="Arial" w:cs="Arial"/>
        </w:rPr>
      </w:pPr>
    </w:p>
    <w:p w:rsidR="00E01A33" w:rsidRDefault="00E01A33" w:rsidP="00E01A33">
      <w:pPr>
        <w:rPr>
          <w:rFonts w:ascii="Arial" w:hAnsi="Arial" w:cs="Arial"/>
        </w:rPr>
      </w:pPr>
    </w:p>
    <w:p w:rsidR="00E01A33" w:rsidRDefault="00E01A33" w:rsidP="00E01A33">
      <w:pPr>
        <w:rPr>
          <w:rFonts w:ascii="Arial" w:hAnsi="Arial" w:cs="Arial"/>
        </w:rPr>
      </w:pPr>
    </w:p>
    <w:p w:rsidR="00E01A33" w:rsidRDefault="00E01A33" w:rsidP="00E01A33">
      <w:pPr>
        <w:rPr>
          <w:rFonts w:ascii="Arial" w:hAnsi="Arial" w:cs="Arial"/>
        </w:rPr>
      </w:pPr>
    </w:p>
    <w:p w:rsidR="00B6765B" w:rsidRDefault="00B6765B" w:rsidP="00B33B8A">
      <w:pPr>
        <w:ind w:left="2160" w:hanging="1440"/>
        <w:rPr>
          <w:rFonts w:ascii="Arial" w:hAnsi="Arial" w:cs="Arial"/>
        </w:rPr>
      </w:pPr>
    </w:p>
    <w:p w:rsidR="00B6765B" w:rsidRDefault="00B6765B" w:rsidP="00B33B8A">
      <w:pPr>
        <w:ind w:left="2160" w:hanging="1440"/>
        <w:rPr>
          <w:rFonts w:ascii="Arial" w:hAnsi="Arial" w:cs="Arial"/>
        </w:rPr>
      </w:pPr>
    </w:p>
    <w:p w:rsidR="00B6765B" w:rsidRDefault="00B6765B" w:rsidP="00B33B8A">
      <w:pPr>
        <w:ind w:left="2160" w:hanging="1440"/>
        <w:rPr>
          <w:rFonts w:ascii="Arial" w:hAnsi="Arial" w:cs="Arial"/>
        </w:rPr>
      </w:pPr>
    </w:p>
    <w:p w:rsidR="00B6765B" w:rsidRDefault="00B6765B" w:rsidP="00B6765B">
      <w:pPr>
        <w:ind w:left="720" w:hanging="720"/>
        <w:rPr>
          <w:rFonts w:ascii="Arial" w:hAnsi="Arial"/>
          <w:sz w:val="28"/>
          <w:szCs w:val="28"/>
        </w:rPr>
      </w:pPr>
      <w:r>
        <w:rPr>
          <w:rFonts w:ascii="Arial" w:hAnsi="Arial"/>
          <w:sz w:val="28"/>
          <w:szCs w:val="28"/>
        </w:rPr>
        <w:t>III.</w:t>
      </w:r>
      <w:r>
        <w:rPr>
          <w:rFonts w:ascii="Arial" w:hAnsi="Arial"/>
          <w:sz w:val="28"/>
          <w:szCs w:val="28"/>
        </w:rPr>
        <w:tab/>
        <w:t>STRATEGIC ACTION PLAN</w:t>
      </w:r>
      <w:r w:rsidR="00AE3DF7">
        <w:rPr>
          <w:rFonts w:ascii="Arial" w:hAnsi="Arial"/>
          <w:sz w:val="28"/>
          <w:szCs w:val="28"/>
        </w:rPr>
        <w:t>:</w:t>
      </w:r>
    </w:p>
    <w:p w:rsidR="00B6765B" w:rsidRPr="00B33B8A" w:rsidRDefault="00B6765B" w:rsidP="00B33B8A">
      <w:pPr>
        <w:ind w:left="2160" w:hanging="1440"/>
        <w:rPr>
          <w:rFonts w:ascii="Arial" w:hAnsi="Arial" w:cs="Arial"/>
        </w:rPr>
      </w:pPr>
    </w:p>
    <w:p w:rsidR="00B6765B" w:rsidRDefault="00B6765B" w:rsidP="00521E42">
      <w:pPr>
        <w:rPr>
          <w:rFonts w:ascii="Arial" w:hAnsi="Arial" w:cs="Arial"/>
          <w:bCs/>
        </w:rPr>
        <w:sectPr w:rsidR="00B6765B" w:rsidSect="00BF7387">
          <w:footerReference w:type="even" r:id="rId10"/>
          <w:footerReference w:type="default" r:id="rId11"/>
          <w:pgSz w:w="12240" w:h="15840" w:code="1"/>
          <w:pgMar w:top="1296" w:right="1440" w:bottom="1296" w:left="1440" w:header="720" w:footer="720" w:gutter="0"/>
          <w:cols w:space="720"/>
          <w:docGrid w:linePitch="326"/>
        </w:sectPr>
      </w:pPr>
    </w:p>
    <w:tbl>
      <w:tblPr>
        <w:tblW w:w="25376" w:type="dxa"/>
        <w:tblInd w:w="98" w:type="dxa"/>
        <w:tblLook w:val="04A0" w:firstRow="1" w:lastRow="0" w:firstColumn="1" w:lastColumn="0" w:noHBand="0" w:noVBand="1"/>
      </w:tblPr>
      <w:tblGrid>
        <w:gridCol w:w="2527"/>
        <w:gridCol w:w="10396"/>
        <w:gridCol w:w="1185"/>
        <w:gridCol w:w="2652"/>
        <w:gridCol w:w="1180"/>
        <w:gridCol w:w="271"/>
        <w:gridCol w:w="1803"/>
        <w:gridCol w:w="704"/>
        <w:gridCol w:w="1381"/>
        <w:gridCol w:w="783"/>
        <w:gridCol w:w="1714"/>
        <w:gridCol w:w="780"/>
      </w:tblGrid>
      <w:tr w:rsidR="00B6765B" w:rsidRPr="00B6765B" w:rsidTr="009D325A">
        <w:trPr>
          <w:trHeight w:val="450"/>
        </w:trPr>
        <w:tc>
          <w:tcPr>
            <w:tcW w:w="14108" w:type="dxa"/>
            <w:gridSpan w:val="3"/>
            <w:tcBorders>
              <w:top w:val="nil"/>
              <w:left w:val="nil"/>
              <w:bottom w:val="nil"/>
              <w:right w:val="nil"/>
            </w:tcBorders>
            <w:shd w:val="clear" w:color="auto" w:fill="auto"/>
            <w:noWrap/>
            <w:vAlign w:val="bottom"/>
            <w:hideMark/>
          </w:tcPr>
          <w:tbl>
            <w:tblPr>
              <w:tblW w:w="13892" w:type="dxa"/>
              <w:tblLook w:val="04A0" w:firstRow="1" w:lastRow="0" w:firstColumn="1" w:lastColumn="0" w:noHBand="0" w:noVBand="1"/>
            </w:tblPr>
            <w:tblGrid>
              <w:gridCol w:w="732"/>
              <w:gridCol w:w="2295"/>
              <w:gridCol w:w="302"/>
              <w:gridCol w:w="2741"/>
              <w:gridCol w:w="1253"/>
              <w:gridCol w:w="271"/>
              <w:gridCol w:w="895"/>
              <w:gridCol w:w="704"/>
              <w:gridCol w:w="1501"/>
              <w:gridCol w:w="704"/>
              <w:gridCol w:w="1714"/>
              <w:gridCol w:w="780"/>
            </w:tblGrid>
            <w:tr w:rsidR="00E84F71" w:rsidTr="009D325A">
              <w:trPr>
                <w:trHeight w:val="450"/>
              </w:trPr>
              <w:tc>
                <w:tcPr>
                  <w:tcW w:w="3329" w:type="dxa"/>
                  <w:gridSpan w:val="3"/>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u w:val="single"/>
                    </w:rPr>
                  </w:pPr>
                  <w:r>
                    <w:rPr>
                      <w:rFonts w:ascii="Arial" w:hAnsi="Arial" w:cs="Arial"/>
                      <w:b/>
                      <w:bCs/>
                      <w:color w:val="000000"/>
                      <w:sz w:val="20"/>
                      <w:szCs w:val="20"/>
                      <w:u w:val="single"/>
                    </w:rPr>
                    <w:lastRenderedPageBreak/>
                    <w:t>1.  Function and Purpose:</w:t>
                  </w:r>
                </w:p>
              </w:tc>
              <w:tc>
                <w:tcPr>
                  <w:tcW w:w="274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4624" w:type="dxa"/>
                  <w:gridSpan w:val="5"/>
                  <w:tcBorders>
                    <w:top w:val="nil"/>
                    <w:left w:val="nil"/>
                    <w:bottom w:val="nil"/>
                    <w:right w:val="nil"/>
                  </w:tcBorders>
                  <w:shd w:val="clear" w:color="auto" w:fill="auto"/>
                  <w:noWrap/>
                  <w:vAlign w:val="bottom"/>
                  <w:hideMark/>
                </w:tcPr>
                <w:p w:rsidR="00E84F71" w:rsidRDefault="00E84F71">
                  <w:pPr>
                    <w:rPr>
                      <w:rFonts w:ascii="Arial" w:hAnsi="Arial" w:cs="Arial"/>
                      <w:b/>
                      <w:bCs/>
                      <w:color w:val="000000"/>
                    </w:rPr>
                  </w:pPr>
                  <w:r>
                    <w:rPr>
                      <w:rFonts w:ascii="Arial" w:hAnsi="Arial" w:cs="Arial"/>
                      <w:b/>
                      <w:bCs/>
                      <w:color w:val="000000"/>
                    </w:rPr>
                    <w:t>Management of Human Resources</w:t>
                  </w: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E84F71" w:rsidRDefault="00E84F71">
                  <w:pPr>
                    <w:jc w:val="right"/>
                    <w:rPr>
                      <w:rFonts w:ascii="Calibri" w:hAnsi="Calibri"/>
                      <w:b/>
                      <w:bCs/>
                      <w:i/>
                      <w:iCs/>
                      <w:color w:val="FF0000"/>
                      <w:sz w:val="44"/>
                      <w:szCs w:val="44"/>
                      <w:u w:val="single"/>
                    </w:rPr>
                  </w:pPr>
                </w:p>
              </w:tc>
              <w:tc>
                <w:tcPr>
                  <w:tcW w:w="780" w:type="dxa"/>
                  <w:tcBorders>
                    <w:top w:val="nil"/>
                    <w:left w:val="nil"/>
                    <w:bottom w:val="nil"/>
                    <w:right w:val="nil"/>
                  </w:tcBorders>
                  <w:shd w:val="clear" w:color="auto" w:fill="auto"/>
                  <w:noWrap/>
                  <w:hideMark/>
                </w:tcPr>
                <w:p w:rsidR="00E84F71" w:rsidRDefault="00E84F71">
                  <w:pPr>
                    <w:jc w:val="right"/>
                    <w:rPr>
                      <w:rFonts w:ascii="Calibri" w:hAnsi="Calibri"/>
                      <w:color w:val="000000"/>
                      <w:sz w:val="16"/>
                      <w:szCs w:val="16"/>
                    </w:rPr>
                  </w:pPr>
                  <w:r>
                    <w:rPr>
                      <w:rFonts w:ascii="Calibri" w:hAnsi="Calibri"/>
                      <w:color w:val="000000"/>
                      <w:sz w:val="16"/>
                      <w:szCs w:val="16"/>
                    </w:rPr>
                    <w:t>FY2014</w:t>
                  </w:r>
                </w:p>
              </w:tc>
            </w:tr>
            <w:tr w:rsidR="00E84F71" w:rsidTr="009D325A">
              <w:trPr>
                <w:trHeight w:val="21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30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4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50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80" w:type="dxa"/>
                  <w:tcBorders>
                    <w:top w:val="nil"/>
                    <w:left w:val="nil"/>
                    <w:bottom w:val="single" w:sz="4" w:space="0" w:color="auto"/>
                    <w:right w:val="nil"/>
                  </w:tcBorders>
                  <w:shd w:val="clear" w:color="auto" w:fill="auto"/>
                  <w:noWrap/>
                  <w:vAlign w:val="bottom"/>
                  <w:hideMark/>
                </w:tcPr>
                <w:p w:rsidR="00E84F71" w:rsidRDefault="00E84F71">
                  <w:pPr>
                    <w:rPr>
                      <w:rFonts w:ascii="Calibri" w:hAnsi="Calibri"/>
                      <w:color w:val="000000"/>
                      <w:sz w:val="22"/>
                      <w:szCs w:val="22"/>
                    </w:rPr>
                  </w:pPr>
                  <w:r>
                    <w:rPr>
                      <w:rFonts w:ascii="Calibri" w:hAnsi="Calibri"/>
                      <w:color w:val="000000"/>
                      <w:sz w:val="22"/>
                      <w:szCs w:val="22"/>
                    </w:rPr>
                    <w:t> </w:t>
                  </w:r>
                </w:p>
              </w:tc>
            </w:tr>
            <w:tr w:rsidR="00E84F71" w:rsidTr="009D325A">
              <w:trPr>
                <w:trHeight w:val="300"/>
              </w:trPr>
              <w:tc>
                <w:tcPr>
                  <w:tcW w:w="13112" w:type="dxa"/>
                  <w:gridSpan w:val="11"/>
                  <w:tcBorders>
                    <w:top w:val="single" w:sz="4" w:space="0" w:color="auto"/>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Evidenced by the development and maintenance of an effective management team; maintaining staffing levels that ensure appropriate</w:t>
                  </w: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9D325A">
              <w:trPr>
                <w:trHeight w:val="300"/>
              </w:trPr>
              <w:tc>
                <w:tcPr>
                  <w:tcW w:w="13112" w:type="dxa"/>
                  <w:gridSpan w:val="11"/>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quality of services and safety for consumers; providing an effective mechanism for staff orientation and ongoing training and development; and </w:t>
                  </w: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9D325A">
              <w:trPr>
                <w:trHeight w:val="300"/>
              </w:trPr>
              <w:tc>
                <w:tcPr>
                  <w:tcW w:w="11398" w:type="dxa"/>
                  <w:gridSpan w:val="10"/>
                  <w:tcBorders>
                    <w:top w:val="nil"/>
                    <w:left w:val="nil"/>
                    <w:bottom w:val="single" w:sz="4" w:space="0" w:color="auto"/>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ensuring that a positive and growth-oriented system of employee performance and evaluation is developed and implemented.</w:t>
                  </w:r>
                </w:p>
              </w:tc>
              <w:tc>
                <w:tcPr>
                  <w:tcW w:w="1714" w:type="dxa"/>
                  <w:tcBorders>
                    <w:top w:val="nil"/>
                    <w:left w:val="nil"/>
                    <w:bottom w:val="single" w:sz="4" w:space="0" w:color="auto"/>
                    <w:right w:val="nil"/>
                  </w:tcBorders>
                  <w:shd w:val="clear" w:color="auto" w:fill="auto"/>
                  <w:noWrap/>
                  <w:vAlign w:val="bottom"/>
                  <w:hideMark/>
                </w:tcPr>
                <w:p w:rsidR="00E84F71" w:rsidRDefault="00E84F71">
                  <w:pPr>
                    <w:rPr>
                      <w:rFonts w:ascii="Calibri" w:hAnsi="Calibri"/>
                      <w:color w:val="000000"/>
                      <w:sz w:val="22"/>
                      <w:szCs w:val="22"/>
                    </w:rPr>
                  </w:pPr>
                  <w:r>
                    <w:rPr>
                      <w:rFonts w:ascii="Calibri" w:hAnsi="Calibri"/>
                      <w:color w:val="000000"/>
                      <w:sz w:val="22"/>
                      <w:szCs w:val="22"/>
                    </w:rPr>
                    <w:t> </w:t>
                  </w:r>
                </w:p>
              </w:tc>
              <w:tc>
                <w:tcPr>
                  <w:tcW w:w="780" w:type="dxa"/>
                  <w:tcBorders>
                    <w:top w:val="nil"/>
                    <w:left w:val="nil"/>
                    <w:bottom w:val="single" w:sz="4" w:space="0" w:color="auto"/>
                    <w:right w:val="nil"/>
                  </w:tcBorders>
                  <w:shd w:val="clear" w:color="auto" w:fill="auto"/>
                  <w:noWrap/>
                  <w:vAlign w:val="bottom"/>
                  <w:hideMark/>
                </w:tcPr>
                <w:p w:rsidR="00E84F71" w:rsidRDefault="00E84F71">
                  <w:pPr>
                    <w:rPr>
                      <w:rFonts w:ascii="Calibri" w:hAnsi="Calibri"/>
                      <w:color w:val="000000"/>
                      <w:sz w:val="22"/>
                      <w:szCs w:val="22"/>
                    </w:rPr>
                  </w:pPr>
                  <w:r>
                    <w:rPr>
                      <w:rFonts w:ascii="Calibri" w:hAnsi="Calibri"/>
                      <w:color w:val="000000"/>
                      <w:sz w:val="22"/>
                      <w:szCs w:val="22"/>
                    </w:rPr>
                    <w:t> </w:t>
                  </w:r>
                </w:p>
              </w:tc>
            </w:tr>
            <w:tr w:rsidR="00E84F71" w:rsidTr="009D325A">
              <w:trPr>
                <w:trHeight w:val="150"/>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30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4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50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30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4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NOT MET</w:t>
                  </w:r>
                </w:p>
              </w:tc>
              <w:tc>
                <w:tcPr>
                  <w:tcW w:w="271"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MEETS</w:t>
                  </w:r>
                </w:p>
              </w:tc>
              <w:tc>
                <w:tcPr>
                  <w:tcW w:w="70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EXCEEDS</w:t>
                  </w:r>
                </w:p>
              </w:tc>
              <w:tc>
                <w:tcPr>
                  <w:tcW w:w="70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COMMENDABLE</w:t>
                  </w:r>
                </w:p>
              </w:tc>
              <w:tc>
                <w:tcPr>
                  <w:tcW w:w="78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30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4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(No score)</w:t>
                  </w:r>
                </w:p>
              </w:tc>
              <w:tc>
                <w:tcPr>
                  <w:tcW w:w="271"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1</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2</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2"/>
                      <w:szCs w:val="22"/>
                    </w:rPr>
                  </w:pPr>
                  <w:r>
                    <w:rPr>
                      <w:rFonts w:ascii="Calibri" w:hAnsi="Calibri"/>
                      <w:color w:val="000000"/>
                      <w:sz w:val="22"/>
                      <w:szCs w:val="22"/>
                    </w:rPr>
                    <w:t>3</w:t>
                  </w: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 xml:space="preserve">A.  </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Staff satisfaction survey results are positive and compare</w:t>
                  </w:r>
                </w:p>
              </w:tc>
              <w:tc>
                <w:tcPr>
                  <w:tcW w:w="1253"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to national benchmarks.  (5pt scale, 5 is highest)</w:t>
                  </w:r>
                </w:p>
              </w:tc>
              <w:tc>
                <w:tcPr>
                  <w:tcW w:w="1253"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FF"/>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9D325A">
              <w:trPr>
                <w:trHeight w:val="165"/>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9D325A">
              <w:trPr>
                <w:trHeight w:val="315"/>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2597"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A.1.  Score on "Grand Mean"</w:t>
                  </w: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&lt; 3</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3.25 - 3.59</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sz w:val="20"/>
                      <w:szCs w:val="20"/>
                    </w:rPr>
                  </w:pPr>
                  <w:r>
                    <w:rPr>
                      <w:rFonts w:ascii="Arial" w:hAnsi="Arial" w:cs="Arial"/>
                      <w:b/>
                      <w:bCs/>
                      <w:color w:val="000000"/>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3.6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sz w:val="20"/>
                      <w:szCs w:val="20"/>
                    </w:rPr>
                  </w:pPr>
                  <w:r>
                    <w:rPr>
                      <w:rFonts w:ascii="Arial" w:hAnsi="Arial" w:cs="Arial"/>
                      <w:b/>
                      <w:bCs/>
                      <w:color w:val="000000"/>
                      <w:sz w:val="20"/>
                      <w:szCs w:val="20"/>
                    </w:rPr>
                    <w:t> </w:t>
                  </w:r>
                </w:p>
              </w:tc>
            </w:tr>
            <w:tr w:rsidR="00E84F71" w:rsidTr="009D325A">
              <w:trPr>
                <w:trHeight w:val="18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000000"/>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A.2. Score in "Physical Environment"</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&lt; 3</w:t>
                  </w: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3.25 - 3.54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sz w:val="20"/>
                      <w:szCs w:val="20"/>
                    </w:rPr>
                  </w:pPr>
                  <w:r>
                    <w:rPr>
                      <w:rFonts w:ascii="Arial" w:hAnsi="Arial" w:cs="Arial"/>
                      <w:b/>
                      <w:bCs/>
                      <w:color w:val="000000"/>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3.55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r>
            <w:tr w:rsidR="00E84F71" w:rsidTr="009D325A">
              <w:trPr>
                <w:trHeight w:val="203"/>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xml:space="preserve">A.8. Score in "Pressure - stress aspects of job "       </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3</w:t>
                  </w: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3.25 - 3.54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3.55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r>
            <w:tr w:rsidR="00E84F71" w:rsidTr="009D325A">
              <w:trPr>
                <w:trHeight w:val="27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253"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r>
                    <w:rPr>
                      <w:rFonts w:ascii="Arial" w:hAnsi="Arial" w:cs="Arial"/>
                      <w:b/>
                      <w:bCs/>
                      <w:sz w:val="20"/>
                      <w:szCs w:val="20"/>
                    </w:rPr>
                    <w:t>B.</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Overall employee turnover is minimized</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&gt; 31%</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31% - 26.01%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26% - 21%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rsidP="000D6343">
                  <w:pPr>
                    <w:ind w:hanging="254"/>
                    <w:jc w:val="center"/>
                    <w:rPr>
                      <w:rFonts w:ascii="Arial" w:hAnsi="Arial" w:cs="Arial"/>
                      <w:b/>
                      <w:bCs/>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r>
                    <w:rPr>
                      <w:rFonts w:ascii="Arial" w:hAnsi="Arial" w:cs="Arial"/>
                      <w:b/>
                      <w:bCs/>
                      <w:sz w:val="20"/>
                      <w:szCs w:val="20"/>
                    </w:rPr>
                    <w:t>C.</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Number of adverse HR related outcomes</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&gt; 2</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xml:space="preserve">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r>
            <w:tr w:rsidR="00E84F71" w:rsidTr="009D325A">
              <w:trPr>
                <w:trHeight w:val="285"/>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0"/>
                      <w:szCs w:val="20"/>
                    </w:rPr>
                  </w:pPr>
                </w:p>
              </w:tc>
            </w:tr>
            <w:tr w:rsidR="00E84F71" w:rsidTr="009D325A">
              <w:trPr>
                <w:trHeight w:val="33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r>
                    <w:rPr>
                      <w:rFonts w:ascii="Arial" w:hAnsi="Arial" w:cs="Arial"/>
                      <w:b/>
                      <w:bCs/>
                      <w:sz w:val="20"/>
                      <w:szCs w:val="20"/>
                    </w:rPr>
                    <w:t>D.</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Supervisor Training: number of trainings</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xml:space="preserve">&lt; 2 </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FF0000"/>
                      <w:sz w:val="20"/>
                      <w:szCs w:val="20"/>
                    </w:rPr>
                  </w:pPr>
                  <w:r>
                    <w:rPr>
                      <w:rFonts w:ascii="Arial" w:hAnsi="Arial" w:cs="Arial"/>
                      <w:b/>
                      <w:bCs/>
                      <w:color w:val="FF0000"/>
                      <w:sz w:val="20"/>
                      <w:szCs w:val="20"/>
                    </w:rPr>
                    <w:t> </w:t>
                  </w:r>
                </w:p>
              </w:tc>
            </w:tr>
            <w:tr w:rsidR="00E84F71" w:rsidTr="009D325A">
              <w:trPr>
                <w:trHeight w:val="330"/>
              </w:trPr>
              <w:tc>
                <w:tcPr>
                  <w:tcW w:w="73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74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FF0000"/>
                      <w:sz w:val="20"/>
                      <w:szCs w:val="20"/>
                    </w:rPr>
                  </w:pPr>
                </w:p>
              </w:tc>
            </w:tr>
            <w:tr w:rsidR="00E84F71" w:rsidTr="009D325A">
              <w:trPr>
                <w:trHeight w:val="300"/>
              </w:trPr>
              <w:tc>
                <w:tcPr>
                  <w:tcW w:w="732" w:type="dxa"/>
                  <w:tcBorders>
                    <w:top w:val="nil"/>
                    <w:left w:val="nil"/>
                    <w:bottom w:val="nil"/>
                    <w:right w:val="nil"/>
                  </w:tcBorders>
                  <w:shd w:val="clear" w:color="auto" w:fill="auto"/>
                  <w:noWrap/>
                  <w:vAlign w:val="bottom"/>
                  <w:hideMark/>
                </w:tcPr>
                <w:p w:rsidR="00E84F71" w:rsidRPr="00413747" w:rsidRDefault="00E84F71">
                  <w:pPr>
                    <w:rPr>
                      <w:rFonts w:ascii="Arial" w:hAnsi="Arial" w:cs="Arial"/>
                      <w:b/>
                      <w:bCs/>
                      <w:color w:val="000000"/>
                      <w:sz w:val="20"/>
                      <w:szCs w:val="20"/>
                    </w:rPr>
                  </w:pPr>
                  <w:r w:rsidRPr="00413747">
                    <w:rPr>
                      <w:rFonts w:ascii="Arial" w:hAnsi="Arial" w:cs="Arial"/>
                      <w:b/>
                      <w:bCs/>
                      <w:color w:val="000000"/>
                      <w:sz w:val="20"/>
                      <w:szCs w:val="20"/>
                    </w:rPr>
                    <w:t xml:space="preserve">E. </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Hiring timeliness:  ave # of days from posting to hiring  </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76 +</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84 - 75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74 - 65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xml:space="preserve">&lt; 65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 </w:t>
                  </w:r>
                </w:p>
              </w:tc>
            </w:tr>
            <w:tr w:rsidR="00E84F71" w:rsidTr="009D325A">
              <w:trPr>
                <w:trHeight w:val="285"/>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97"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authority selection</w:t>
                  </w: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9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501"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9D325A">
              <w:trPr>
                <w:trHeight w:val="285"/>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9D325A">
              <w:trPr>
                <w:trHeight w:val="285"/>
              </w:trPr>
              <w:tc>
                <w:tcPr>
                  <w:tcW w:w="732" w:type="dxa"/>
                  <w:tcBorders>
                    <w:top w:val="nil"/>
                    <w:left w:val="nil"/>
                    <w:bottom w:val="nil"/>
                    <w:right w:val="nil"/>
                  </w:tcBorders>
                  <w:shd w:val="clear" w:color="auto" w:fill="auto"/>
                  <w:noWrap/>
                  <w:vAlign w:val="bottom"/>
                  <w:hideMark/>
                </w:tcPr>
                <w:p w:rsidR="00E84F71" w:rsidRPr="00413747" w:rsidRDefault="00E84F71">
                  <w:pPr>
                    <w:rPr>
                      <w:rFonts w:ascii="Arial" w:hAnsi="Arial" w:cs="Arial"/>
                      <w:b/>
                      <w:color w:val="000000"/>
                      <w:sz w:val="20"/>
                      <w:szCs w:val="20"/>
                    </w:rPr>
                  </w:pPr>
                  <w:r w:rsidRPr="00413747">
                    <w:rPr>
                      <w:rFonts w:ascii="Arial" w:hAnsi="Arial" w:cs="Arial"/>
                      <w:b/>
                      <w:color w:val="000000"/>
                      <w:sz w:val="20"/>
                      <w:szCs w:val="20"/>
                    </w:rPr>
                    <w:t>F.</w:t>
                  </w:r>
                </w:p>
              </w:tc>
              <w:tc>
                <w:tcPr>
                  <w:tcW w:w="5338" w:type="dxa"/>
                  <w:gridSpan w:val="3"/>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Establish employee mentoring program</w:t>
                  </w: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xml:space="preserve"> June 2014</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By May 2014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By April 2014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By March 2014</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 </w:t>
                  </w:r>
                </w:p>
              </w:tc>
            </w:tr>
            <w:tr w:rsidR="00E84F71" w:rsidTr="009D325A">
              <w:trPr>
                <w:trHeight w:val="285"/>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or later</w:t>
                  </w:r>
                </w:p>
              </w:tc>
              <w:tc>
                <w:tcPr>
                  <w:tcW w:w="27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9D325A">
              <w:trPr>
                <w:trHeight w:val="459"/>
              </w:trPr>
              <w:tc>
                <w:tcPr>
                  <w:tcW w:w="73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RPr="006505F3" w:rsidTr="009D325A">
              <w:trPr>
                <w:trHeight w:val="60"/>
              </w:trPr>
              <w:tc>
                <w:tcPr>
                  <w:tcW w:w="732"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2295"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302"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2741"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1253"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1501"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E84F71" w:rsidRPr="006505F3" w:rsidRDefault="00E84F71">
                  <w:pPr>
                    <w:rPr>
                      <w:rFonts w:ascii="Arial" w:hAnsi="Arial" w:cs="Arial"/>
                      <w:color w:val="000000"/>
                      <w:sz w:val="20"/>
                      <w:szCs w:val="20"/>
                    </w:rPr>
                  </w:pPr>
                </w:p>
              </w:tc>
            </w:tr>
          </w:tbl>
          <w:p w:rsidR="00B6765B" w:rsidRPr="00B6765B" w:rsidRDefault="00B6765B" w:rsidP="00B6765B">
            <w:pPr>
              <w:rPr>
                <w:rFonts w:ascii="Arial" w:hAnsi="Arial" w:cs="Arial"/>
                <w:b/>
                <w:bCs/>
                <w:color w:val="000000"/>
                <w:sz w:val="20"/>
                <w:szCs w:val="20"/>
                <w:u w:val="single"/>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5339" w:type="dxa"/>
            <w:gridSpan w:val="5"/>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rPr>
            </w:pPr>
            <w:r w:rsidRPr="00B6765B">
              <w:rPr>
                <w:rFonts w:ascii="Arial" w:hAnsi="Arial" w:cs="Arial"/>
                <w:b/>
                <w:bCs/>
                <w:color w:val="000000"/>
              </w:rPr>
              <w:t>Management of Human Resources</w:t>
            </w: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right"/>
              <w:rPr>
                <w:rFonts w:ascii="Calibri" w:hAnsi="Calibri"/>
                <w:b/>
                <w:bCs/>
                <w:i/>
                <w:iCs/>
                <w:color w:val="FF0000"/>
                <w:sz w:val="44"/>
                <w:szCs w:val="44"/>
                <w:u w:val="single"/>
              </w:rPr>
            </w:pPr>
          </w:p>
        </w:tc>
        <w:tc>
          <w:tcPr>
            <w:tcW w:w="780" w:type="dxa"/>
            <w:tcBorders>
              <w:top w:val="nil"/>
              <w:left w:val="nil"/>
              <w:bottom w:val="nil"/>
              <w:right w:val="nil"/>
            </w:tcBorders>
            <w:shd w:val="clear" w:color="auto" w:fill="auto"/>
            <w:noWrap/>
            <w:hideMark/>
          </w:tcPr>
          <w:p w:rsidR="00B6765B" w:rsidRPr="00B6765B" w:rsidRDefault="00B6765B" w:rsidP="00B6765B">
            <w:pPr>
              <w:jc w:val="right"/>
              <w:rPr>
                <w:rFonts w:ascii="Calibri" w:hAnsi="Calibri"/>
                <w:color w:val="000000"/>
                <w:sz w:val="16"/>
                <w:szCs w:val="16"/>
              </w:rPr>
            </w:pPr>
            <w:r w:rsidRPr="00B6765B">
              <w:rPr>
                <w:rFonts w:ascii="Calibri" w:hAnsi="Calibri"/>
                <w:color w:val="000000"/>
                <w:sz w:val="16"/>
                <w:szCs w:val="16"/>
              </w:rPr>
              <w:t>FY2013</w:t>
            </w:r>
          </w:p>
        </w:tc>
      </w:tr>
      <w:tr w:rsidR="00B6765B" w:rsidRPr="00B6765B" w:rsidTr="009D325A">
        <w:trPr>
          <w:trHeight w:val="60"/>
        </w:trPr>
        <w:tc>
          <w:tcPr>
            <w:tcW w:w="2527"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039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5"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0" w:type="dxa"/>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r>
    </w:tbl>
    <w:p w:rsidR="00B6765B" w:rsidRDefault="00B6765B" w:rsidP="00521E42">
      <w:pPr>
        <w:rPr>
          <w:rFonts w:ascii="Arial" w:hAnsi="Arial" w:cs="Arial"/>
          <w:bCs/>
        </w:rPr>
        <w:sectPr w:rsidR="00B6765B" w:rsidSect="00B6765B">
          <w:pgSz w:w="15840" w:h="12240" w:orient="landscape" w:code="1"/>
          <w:pgMar w:top="1008" w:right="1008" w:bottom="1008" w:left="1008" w:header="720" w:footer="720" w:gutter="0"/>
          <w:cols w:space="720"/>
          <w:docGrid w:linePitch="326"/>
        </w:sectPr>
      </w:pPr>
    </w:p>
    <w:tbl>
      <w:tblPr>
        <w:tblW w:w="28834" w:type="dxa"/>
        <w:tblInd w:w="98" w:type="dxa"/>
        <w:tblLook w:val="04A0" w:firstRow="1" w:lastRow="0" w:firstColumn="1" w:lastColumn="0" w:noHBand="0" w:noVBand="1"/>
      </w:tblPr>
      <w:tblGrid>
        <w:gridCol w:w="15118"/>
        <w:gridCol w:w="2344"/>
        <w:gridCol w:w="805"/>
        <w:gridCol w:w="1184"/>
        <w:gridCol w:w="1453"/>
        <w:gridCol w:w="262"/>
        <w:gridCol w:w="1685"/>
        <w:gridCol w:w="659"/>
        <w:gridCol w:w="1806"/>
        <w:gridCol w:w="960"/>
        <w:gridCol w:w="1578"/>
        <w:gridCol w:w="980"/>
      </w:tblGrid>
      <w:tr w:rsidR="00B6765B" w:rsidRPr="00B6765B" w:rsidTr="009D325A">
        <w:trPr>
          <w:trHeight w:val="9270"/>
        </w:trPr>
        <w:tc>
          <w:tcPr>
            <w:tcW w:w="17462" w:type="dxa"/>
            <w:gridSpan w:val="2"/>
            <w:tcBorders>
              <w:top w:val="nil"/>
              <w:left w:val="nil"/>
              <w:bottom w:val="nil"/>
              <w:right w:val="nil"/>
            </w:tcBorders>
            <w:shd w:val="clear" w:color="auto" w:fill="auto"/>
            <w:noWrap/>
            <w:vAlign w:val="bottom"/>
            <w:hideMark/>
          </w:tcPr>
          <w:tbl>
            <w:tblPr>
              <w:tblW w:w="14376" w:type="dxa"/>
              <w:tblLook w:val="04A0" w:firstRow="1" w:lastRow="0" w:firstColumn="1" w:lastColumn="0" w:noHBand="0" w:noVBand="1"/>
            </w:tblPr>
            <w:tblGrid>
              <w:gridCol w:w="622"/>
              <w:gridCol w:w="943"/>
              <w:gridCol w:w="943"/>
              <w:gridCol w:w="1485"/>
              <w:gridCol w:w="679"/>
              <w:gridCol w:w="900"/>
              <w:gridCol w:w="262"/>
              <w:gridCol w:w="836"/>
              <w:gridCol w:w="970"/>
              <w:gridCol w:w="1886"/>
              <w:gridCol w:w="1350"/>
              <w:gridCol w:w="2520"/>
              <w:gridCol w:w="980"/>
            </w:tblGrid>
            <w:tr w:rsidR="00E84F71" w:rsidTr="008C5C2D">
              <w:trPr>
                <w:trHeight w:val="495"/>
              </w:trPr>
              <w:tc>
                <w:tcPr>
                  <w:tcW w:w="2508" w:type="dxa"/>
                  <w:gridSpan w:val="3"/>
                  <w:tcBorders>
                    <w:top w:val="nil"/>
                    <w:left w:val="nil"/>
                    <w:bottom w:val="nil"/>
                    <w:right w:val="nil"/>
                  </w:tcBorders>
                  <w:shd w:val="clear" w:color="auto" w:fill="auto"/>
                  <w:noWrap/>
                  <w:vAlign w:val="bottom"/>
                  <w:hideMark/>
                </w:tcPr>
                <w:p w:rsidR="006505F3" w:rsidRDefault="006505F3">
                  <w:pPr>
                    <w:rPr>
                      <w:rFonts w:ascii="Arial" w:hAnsi="Arial" w:cs="Arial"/>
                      <w:b/>
                      <w:bCs/>
                      <w:color w:val="000000"/>
                      <w:sz w:val="20"/>
                      <w:szCs w:val="20"/>
                      <w:u w:val="single"/>
                    </w:rPr>
                  </w:pPr>
                  <w:r>
                    <w:rPr>
                      <w:rFonts w:ascii="Arial" w:hAnsi="Arial" w:cs="Arial"/>
                      <w:b/>
                      <w:bCs/>
                      <w:color w:val="000000"/>
                      <w:sz w:val="20"/>
                      <w:szCs w:val="20"/>
                      <w:u w:val="single"/>
                    </w:rPr>
                    <w:lastRenderedPageBreak/>
                    <w:t>2.  Function and</w:t>
                  </w:r>
                </w:p>
                <w:p w:rsidR="00E84F71" w:rsidRDefault="006505F3">
                  <w:pPr>
                    <w:rPr>
                      <w:rFonts w:ascii="Arial" w:hAnsi="Arial" w:cs="Arial"/>
                      <w:b/>
                      <w:bCs/>
                      <w:color w:val="000000"/>
                      <w:sz w:val="20"/>
                      <w:szCs w:val="20"/>
                      <w:u w:val="single"/>
                    </w:rPr>
                  </w:pPr>
                  <w:r>
                    <w:rPr>
                      <w:rFonts w:ascii="Arial" w:hAnsi="Arial" w:cs="Arial"/>
                      <w:b/>
                      <w:bCs/>
                      <w:color w:val="000000"/>
                      <w:sz w:val="20"/>
                      <w:szCs w:val="20"/>
                      <w:u w:val="single"/>
                    </w:rPr>
                    <w:t xml:space="preserve">     </w:t>
                  </w:r>
                  <w:r w:rsidR="00E84F71">
                    <w:rPr>
                      <w:rFonts w:ascii="Arial" w:hAnsi="Arial" w:cs="Arial"/>
                      <w:b/>
                      <w:bCs/>
                      <w:color w:val="000000"/>
                      <w:sz w:val="20"/>
                      <w:szCs w:val="20"/>
                      <w:u w:val="single"/>
                    </w:rPr>
                    <w:t>Purpose:</w:t>
                  </w: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4854" w:type="dxa"/>
                  <w:gridSpan w:val="5"/>
                  <w:tcBorders>
                    <w:top w:val="nil"/>
                    <w:left w:val="nil"/>
                    <w:bottom w:val="nil"/>
                    <w:right w:val="nil"/>
                  </w:tcBorders>
                  <w:shd w:val="clear" w:color="auto" w:fill="auto"/>
                  <w:noWrap/>
                  <w:vAlign w:val="bottom"/>
                  <w:hideMark/>
                </w:tcPr>
                <w:p w:rsidR="00E84F71" w:rsidRDefault="00E84F71">
                  <w:pPr>
                    <w:rPr>
                      <w:rFonts w:ascii="Arial" w:hAnsi="Arial" w:cs="Arial"/>
                      <w:b/>
                      <w:bCs/>
                      <w:color w:val="000000"/>
                    </w:rPr>
                  </w:pPr>
                  <w:r>
                    <w:rPr>
                      <w:rFonts w:ascii="Arial" w:hAnsi="Arial" w:cs="Arial"/>
                      <w:b/>
                      <w:bCs/>
                      <w:color w:val="000000"/>
                    </w:rPr>
                    <w:t xml:space="preserve">Management of Fiscal Resources  </w:t>
                  </w: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jc w:val="right"/>
                    <w:rPr>
                      <w:rFonts w:ascii="Calibri" w:hAnsi="Calibri"/>
                      <w:b/>
                      <w:bCs/>
                      <w:i/>
                      <w:iCs/>
                      <w:color w:val="FF0000"/>
                      <w:sz w:val="44"/>
                      <w:szCs w:val="44"/>
                      <w:u w:val="single"/>
                    </w:rPr>
                  </w:pPr>
                </w:p>
              </w:tc>
              <w:tc>
                <w:tcPr>
                  <w:tcW w:w="980" w:type="dxa"/>
                  <w:tcBorders>
                    <w:top w:val="nil"/>
                    <w:left w:val="nil"/>
                    <w:bottom w:val="nil"/>
                    <w:right w:val="nil"/>
                  </w:tcBorders>
                  <w:shd w:val="clear" w:color="auto" w:fill="auto"/>
                  <w:noWrap/>
                  <w:hideMark/>
                </w:tcPr>
                <w:p w:rsidR="00E84F71" w:rsidRDefault="00E84F71">
                  <w:pPr>
                    <w:jc w:val="right"/>
                    <w:rPr>
                      <w:rFonts w:ascii="Calibri" w:hAnsi="Calibri"/>
                      <w:color w:val="000000"/>
                      <w:sz w:val="16"/>
                      <w:szCs w:val="16"/>
                    </w:rPr>
                  </w:pPr>
                  <w:r>
                    <w:rPr>
                      <w:rFonts w:ascii="Calibri" w:hAnsi="Calibri"/>
                      <w:color w:val="000000"/>
                      <w:sz w:val="16"/>
                      <w:szCs w:val="16"/>
                    </w:rPr>
                    <w:t>FY2014</w:t>
                  </w:r>
                </w:p>
              </w:tc>
            </w:tr>
            <w:tr w:rsidR="00E84F71" w:rsidTr="008C5C2D">
              <w:trPr>
                <w:trHeight w:val="109"/>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300"/>
              </w:trPr>
              <w:tc>
                <w:tcPr>
                  <w:tcW w:w="13396" w:type="dxa"/>
                  <w:gridSpan w:val="12"/>
                  <w:tcBorders>
                    <w:top w:val="single" w:sz="4" w:space="0" w:color="auto"/>
                    <w:left w:val="nil"/>
                    <w:bottom w:val="nil"/>
                    <w:right w:val="nil"/>
                  </w:tcBorders>
                  <w:shd w:val="clear" w:color="auto" w:fill="auto"/>
                  <w:noWrap/>
                  <w:vAlign w:val="bottom"/>
                  <w:hideMark/>
                </w:tcPr>
                <w:p w:rsidR="00E84F71" w:rsidRDefault="00E84F71" w:rsidP="008C5C2D">
                  <w:pPr>
                    <w:ind w:right="-821"/>
                    <w:rPr>
                      <w:rFonts w:ascii="Arial" w:hAnsi="Arial" w:cs="Arial"/>
                      <w:color w:val="000000"/>
                      <w:sz w:val="20"/>
                      <w:szCs w:val="20"/>
                    </w:rPr>
                  </w:pPr>
                  <w:r>
                    <w:rPr>
                      <w:rFonts w:ascii="Arial" w:hAnsi="Arial" w:cs="Arial"/>
                      <w:color w:val="000000"/>
                      <w:sz w:val="20"/>
                      <w:szCs w:val="20"/>
                    </w:rPr>
                    <w:t>An acceptable annual fiscal audit is approved by the Board of Trustees (Board); acceptable controls in place for manageme</w:t>
                  </w:r>
                  <w:r w:rsidR="008C5C2D">
                    <w:rPr>
                      <w:rFonts w:ascii="Arial" w:hAnsi="Arial" w:cs="Arial"/>
                      <w:color w:val="000000"/>
                      <w:sz w:val="20"/>
                      <w:szCs w:val="20"/>
                    </w:rPr>
                    <w:t>n</w:t>
                  </w:r>
                  <w:r>
                    <w:rPr>
                      <w:rFonts w:ascii="Arial" w:hAnsi="Arial" w:cs="Arial"/>
                      <w:color w:val="000000"/>
                      <w:sz w:val="20"/>
                      <w:szCs w:val="20"/>
                    </w:rPr>
                    <w:t>t of Center funds</w:t>
                  </w:r>
                </w:p>
              </w:tc>
              <w:tc>
                <w:tcPr>
                  <w:tcW w:w="980" w:type="dxa"/>
                  <w:tcBorders>
                    <w:top w:val="single" w:sz="4" w:space="0" w:color="auto"/>
                    <w:left w:val="nil"/>
                    <w:bottom w:val="nil"/>
                    <w:right w:val="nil"/>
                  </w:tcBorders>
                  <w:shd w:val="clear" w:color="auto" w:fill="auto"/>
                  <w:noWrap/>
                  <w:vAlign w:val="bottom"/>
                  <w:hideMark/>
                </w:tcPr>
                <w:p w:rsidR="00E84F71" w:rsidRDefault="00E84F71">
                  <w:pPr>
                    <w:rPr>
                      <w:rFonts w:ascii="Calibri" w:hAnsi="Calibri"/>
                      <w:color w:val="000000"/>
                      <w:sz w:val="22"/>
                      <w:szCs w:val="22"/>
                    </w:rPr>
                  </w:pPr>
                  <w:r>
                    <w:rPr>
                      <w:rFonts w:ascii="Calibri" w:hAnsi="Calibri"/>
                      <w:color w:val="000000"/>
                      <w:sz w:val="22"/>
                      <w:szCs w:val="22"/>
                    </w:rPr>
                    <w:t> </w:t>
                  </w:r>
                </w:p>
              </w:tc>
            </w:tr>
            <w:tr w:rsidR="00E84F71" w:rsidTr="008C5C2D">
              <w:trPr>
                <w:trHeight w:val="300"/>
              </w:trPr>
              <w:tc>
                <w:tcPr>
                  <w:tcW w:w="10876" w:type="dxa"/>
                  <w:gridSpan w:val="11"/>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with timely reporting of financial status to the Board; and the development and implementation of a balanced operating budget</w:t>
                  </w:r>
                  <w:r w:rsidR="008C5C2D">
                    <w:rPr>
                      <w:rFonts w:ascii="Arial" w:hAnsi="Arial" w:cs="Arial"/>
                      <w:color w:val="000000"/>
                      <w:sz w:val="20"/>
                      <w:szCs w:val="20"/>
                    </w:rPr>
                    <w:t>(major funding reductions outside of the Center’s control will be taken into consideration if applicable).</w:t>
                  </w: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229"/>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NOT MET</w:t>
                  </w: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MEETS</w:t>
                  </w: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EXCEEDS</w:t>
                  </w: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COMMENDABLE</w:t>
                  </w:r>
                </w:p>
              </w:tc>
              <w:tc>
                <w:tcPr>
                  <w:tcW w:w="98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score</w:t>
                  </w:r>
                </w:p>
              </w:tc>
            </w:tr>
            <w:tr w:rsidR="00E84F71" w:rsidTr="008C5C2D">
              <w:trPr>
                <w:trHeight w:val="229"/>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(No score)</w:t>
                  </w: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1</w:t>
                  </w: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2</w:t>
                  </w: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2"/>
                      <w:szCs w:val="22"/>
                    </w:rPr>
                  </w:pPr>
                  <w:r>
                    <w:rPr>
                      <w:rFonts w:ascii="Calibri" w:hAnsi="Calibri"/>
                      <w:b/>
                      <w:bCs/>
                      <w:color w:val="000000"/>
                      <w:sz w:val="22"/>
                      <w:szCs w:val="22"/>
                    </w:rPr>
                    <w:t>3</w:t>
                  </w:r>
                </w:p>
              </w:tc>
            </w:tr>
            <w:tr w:rsidR="00E84F71" w:rsidTr="008C5C2D">
              <w:trPr>
                <w:trHeight w:val="120"/>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color w:val="000000"/>
                      <w:sz w:val="16"/>
                      <w:szCs w:val="16"/>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hideMark/>
                </w:tcPr>
                <w:p w:rsidR="00E84F71" w:rsidRPr="008C5C2D" w:rsidRDefault="00E84F71">
                  <w:pPr>
                    <w:rPr>
                      <w:rFonts w:ascii="Calibri" w:hAnsi="Calibri"/>
                      <w:color w:val="000000"/>
                      <w:sz w:val="16"/>
                      <w:szCs w:val="16"/>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300"/>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A.</w:t>
                  </w:r>
                </w:p>
              </w:tc>
              <w:tc>
                <w:tcPr>
                  <w:tcW w:w="4050" w:type="dxa"/>
                  <w:gridSpan w:val="4"/>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Identified financial indicators (across FY):</w:t>
                  </w: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8C5C2D">
              <w:trPr>
                <w:trHeight w:val="90"/>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8C5C2D">
              <w:trPr>
                <w:trHeight w:val="300"/>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1. Debt Service Coverage Ratio</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1</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1.25 - 1.5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1.5 - 1.75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1.76+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143"/>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300"/>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2.  Days of Operating Reserve</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&lt; 60 </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60 - 90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91 - 99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100 +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143"/>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sz w:val="16"/>
                      <w:szCs w:val="16"/>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300"/>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886" w:type="dxa"/>
                  <w:gridSpan w:val="2"/>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3.  Acid Test Ratio</w:t>
                  </w: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.25</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 .25 - 2.0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xml:space="preserve"> 2 - 2.74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2.75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169"/>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8C5C2D">
              <w:trPr>
                <w:trHeight w:val="289"/>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0"/>
                      <w:szCs w:val="20"/>
                    </w:rPr>
                  </w:pPr>
                </w:p>
              </w:tc>
              <w:tc>
                <w:tcPr>
                  <w:tcW w:w="1886"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4.  Current Ratio</w:t>
                  </w: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1.75</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1.75 - 4.0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4.01 - 4.25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4.26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263"/>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color w:val="000000"/>
                      <w:sz w:val="16"/>
                      <w:szCs w:val="16"/>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8C5C2D">
              <w:trPr>
                <w:trHeight w:val="289"/>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 xml:space="preserve">B. </w:t>
                  </w: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 xml:space="preserve">Medicaid and other 3rd party claims </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8C5C2D">
              <w:trPr>
                <w:trHeight w:val="300"/>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1886" w:type="dxa"/>
                  <w:gridSpan w:val="2"/>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1.  Average days in A/R</w:t>
                  </w: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120+</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119 - 91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90 - 61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60 or less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180"/>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sz w:val="16"/>
                      <w:szCs w:val="16"/>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62"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836"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970"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350"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000000" w:fill="FFFFFF"/>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980" w:type="dxa"/>
                  <w:tcBorders>
                    <w:top w:val="nil"/>
                    <w:left w:val="nil"/>
                    <w:bottom w:val="nil"/>
                    <w:right w:val="nil"/>
                  </w:tcBorders>
                  <w:shd w:val="clear" w:color="000000" w:fill="FFFFFF"/>
                  <w:noWrap/>
                  <w:vAlign w:val="bottom"/>
                  <w:hideMark/>
                </w:tcPr>
                <w:p w:rsidR="00E84F71" w:rsidRDefault="00E84F71">
                  <w:pPr>
                    <w:rPr>
                      <w:rFonts w:ascii="Calibri" w:hAnsi="Calibri"/>
                      <w:color w:val="000000"/>
                      <w:sz w:val="20"/>
                      <w:szCs w:val="20"/>
                    </w:rPr>
                  </w:pPr>
                  <w:r>
                    <w:rPr>
                      <w:rFonts w:ascii="Calibri" w:hAnsi="Calibri"/>
                      <w:color w:val="000000"/>
                      <w:sz w:val="20"/>
                      <w:szCs w:val="20"/>
                    </w:rPr>
                    <w:t> </w:t>
                  </w:r>
                </w:p>
              </w:tc>
            </w:tr>
            <w:tr w:rsidR="00E84F71" w:rsidTr="008C5C2D">
              <w:trPr>
                <w:trHeight w:val="263"/>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4050" w:type="dxa"/>
                  <w:gridSpan w:val="4"/>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2. % of Medicaid/Medicare claims billed in 30 days</w:t>
                  </w: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70%</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70% - 79.9%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80% - 89.9%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90%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180"/>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sz w:val="16"/>
                      <w:szCs w:val="16"/>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r>
            <w:tr w:rsidR="00E84F71" w:rsidTr="008C5C2D">
              <w:trPr>
                <w:trHeight w:val="252"/>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3.  Collections of Billed Claims</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65%</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65% - 74.9%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75% - 84.9%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85%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 </w:t>
                  </w:r>
                </w:p>
              </w:tc>
            </w:tr>
            <w:tr w:rsidR="00E84F71" w:rsidTr="008C5C2D">
              <w:trPr>
                <w:trHeight w:val="240"/>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sz w:val="16"/>
                      <w:szCs w:val="16"/>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r>
            <w:tr w:rsidR="00E84F71" w:rsidTr="008C5C2D">
              <w:trPr>
                <w:trHeight w:val="315"/>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0"/>
                      <w:szCs w:val="20"/>
                    </w:rPr>
                  </w:pPr>
                  <w:r w:rsidRPr="00E84F71">
                    <w:rPr>
                      <w:rFonts w:ascii="Arial" w:hAnsi="Arial" w:cs="Arial"/>
                      <w:b/>
                      <w:bCs/>
                      <w:color w:val="000000"/>
                      <w:sz w:val="20"/>
                      <w:szCs w:val="20"/>
                    </w:rPr>
                    <w:t>C</w:t>
                  </w:r>
                  <w:r>
                    <w:rPr>
                      <w:rFonts w:ascii="Calibri" w:hAnsi="Calibri"/>
                      <w:b/>
                      <w:bCs/>
                      <w:color w:val="000000"/>
                      <w:sz w:val="20"/>
                      <w:szCs w:val="20"/>
                    </w:rPr>
                    <w:t>.</w:t>
                  </w: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r>
                    <w:rPr>
                      <w:rFonts w:ascii="Calibri" w:hAnsi="Calibri"/>
                      <w:color w:val="000000"/>
                      <w:sz w:val="20"/>
                      <w:szCs w:val="20"/>
                    </w:rPr>
                    <w:t>Administrative/indirect cost control</w:t>
                  </w:r>
                </w:p>
              </w:tc>
              <w:tc>
                <w:tcPr>
                  <w:tcW w:w="679"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11.6% +</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11.5% - 11.1%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11% - 10.5%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less than 10.5%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color w:val="000000"/>
                      <w:sz w:val="20"/>
                      <w:szCs w:val="20"/>
                    </w:rPr>
                  </w:pPr>
                  <w:r>
                    <w:rPr>
                      <w:rFonts w:ascii="Calibri" w:hAnsi="Calibri"/>
                      <w:color w:val="000000"/>
                      <w:sz w:val="20"/>
                      <w:szCs w:val="20"/>
                    </w:rPr>
                    <w:t> </w:t>
                  </w:r>
                </w:p>
              </w:tc>
            </w:tr>
            <w:tr w:rsidR="00E84F71" w:rsidTr="008C5C2D">
              <w:trPr>
                <w:trHeight w:val="315"/>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943" w:type="dxa"/>
                  <w:tcBorders>
                    <w:top w:val="nil"/>
                    <w:left w:val="nil"/>
                    <w:bottom w:val="nil"/>
                    <w:right w:val="nil"/>
                  </w:tcBorders>
                  <w:shd w:val="clear" w:color="auto" w:fill="auto"/>
                  <w:noWrap/>
                  <w:vAlign w:val="bottom"/>
                  <w:hideMark/>
                </w:tcPr>
                <w:p w:rsidR="00E84F71" w:rsidRPr="008C5C2D" w:rsidRDefault="00E84F71">
                  <w:pPr>
                    <w:rPr>
                      <w:rFonts w:ascii="Calibri" w:hAnsi="Calibri"/>
                      <w:color w:val="000000"/>
                      <w:sz w:val="16"/>
                      <w:szCs w:val="16"/>
                    </w:rPr>
                  </w:pP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679"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7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135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E84F71" w:rsidRDefault="00E84F71">
                  <w:pPr>
                    <w:jc w:val="center"/>
                    <w:rPr>
                      <w:rFonts w:ascii="Calibri" w:hAnsi="Calibri"/>
                      <w:color w:val="000000"/>
                      <w:sz w:val="20"/>
                      <w:szCs w:val="20"/>
                    </w:rPr>
                  </w:pPr>
                </w:p>
              </w:tc>
            </w:tr>
            <w:tr w:rsidR="00E84F71" w:rsidTr="008C5C2D">
              <w:trPr>
                <w:trHeight w:val="315"/>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r>
                    <w:rPr>
                      <w:rFonts w:ascii="Arial" w:hAnsi="Arial" w:cs="Arial"/>
                      <w:b/>
                      <w:bCs/>
                      <w:sz w:val="20"/>
                      <w:szCs w:val="20"/>
                    </w:rPr>
                    <w:t xml:space="preserve">D. </w:t>
                  </w: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Consumer benefits - average # of</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&lt; 15</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15 - 19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20 - 24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25+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color w:val="00B050"/>
                      <w:sz w:val="20"/>
                      <w:szCs w:val="20"/>
                    </w:rPr>
                  </w:pPr>
                  <w:r>
                    <w:rPr>
                      <w:rFonts w:ascii="Calibri" w:hAnsi="Calibri"/>
                      <w:color w:val="00B050"/>
                      <w:sz w:val="20"/>
                      <w:szCs w:val="20"/>
                    </w:rPr>
                    <w:t> </w:t>
                  </w:r>
                </w:p>
              </w:tc>
            </w:tr>
            <w:tr w:rsidR="00E84F71" w:rsidTr="008C5C2D">
              <w:trPr>
                <w:trHeight w:val="315"/>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color w:val="00B050"/>
                      <w:sz w:val="20"/>
                      <w:szCs w:val="20"/>
                    </w:rPr>
                  </w:pP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 xml:space="preserve">     applications submitted/month</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rPr>
                  </w:pPr>
                </w:p>
              </w:tc>
            </w:tr>
            <w:tr w:rsidR="00E84F71" w:rsidTr="008C5C2D">
              <w:trPr>
                <w:trHeight w:val="285"/>
              </w:trPr>
              <w:tc>
                <w:tcPr>
                  <w:tcW w:w="622" w:type="dxa"/>
                  <w:tcBorders>
                    <w:top w:val="nil"/>
                    <w:left w:val="nil"/>
                    <w:bottom w:val="nil"/>
                    <w:right w:val="nil"/>
                  </w:tcBorders>
                  <w:shd w:val="clear" w:color="auto" w:fill="auto"/>
                  <w:noWrap/>
                  <w:vAlign w:val="bottom"/>
                  <w:hideMark/>
                </w:tcPr>
                <w:p w:rsidR="00E84F71" w:rsidRDefault="00E84F71">
                  <w:pPr>
                    <w:rPr>
                      <w:rFonts w:ascii="Arial" w:hAnsi="Arial" w:cs="Arial"/>
                      <w:b/>
                      <w:bCs/>
                      <w:sz w:val="20"/>
                      <w:szCs w:val="20"/>
                    </w:rPr>
                  </w:pPr>
                  <w:r>
                    <w:rPr>
                      <w:rFonts w:ascii="Arial" w:hAnsi="Arial" w:cs="Arial"/>
                      <w:b/>
                      <w:bCs/>
                      <w:sz w:val="20"/>
                      <w:szCs w:val="20"/>
                    </w:rPr>
                    <w:t>E.</w:t>
                  </w:r>
                </w:p>
              </w:tc>
              <w:tc>
                <w:tcPr>
                  <w:tcW w:w="3371" w:type="dxa"/>
                  <w:gridSpan w:val="3"/>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Meaningful Use funds collected</w:t>
                  </w: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less than 80%</w:t>
                  </w:r>
                </w:p>
              </w:tc>
              <w:tc>
                <w:tcPr>
                  <w:tcW w:w="262"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p>
              </w:tc>
              <w:tc>
                <w:tcPr>
                  <w:tcW w:w="83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80 - 89%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1886"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90 - 99 %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 </w:t>
                  </w:r>
                </w:p>
              </w:tc>
              <w:tc>
                <w:tcPr>
                  <w:tcW w:w="2520" w:type="dxa"/>
                  <w:tcBorders>
                    <w:top w:val="nil"/>
                    <w:left w:val="nil"/>
                    <w:bottom w:val="nil"/>
                    <w:right w:val="nil"/>
                  </w:tcBorders>
                  <w:shd w:val="clear" w:color="auto" w:fill="auto"/>
                  <w:noWrap/>
                  <w:vAlign w:val="bottom"/>
                  <w:hideMark/>
                </w:tcPr>
                <w:p w:rsidR="00E84F71" w:rsidRDefault="00E84F71">
                  <w:pPr>
                    <w:jc w:val="center"/>
                    <w:rPr>
                      <w:rFonts w:ascii="Calibri" w:hAnsi="Calibri"/>
                      <w:sz w:val="20"/>
                      <w:szCs w:val="20"/>
                    </w:rPr>
                  </w:pPr>
                  <w:r>
                    <w:rPr>
                      <w:rFonts w:ascii="Calibri" w:hAnsi="Calibri"/>
                      <w:sz w:val="20"/>
                      <w:szCs w:val="20"/>
                    </w:rPr>
                    <w:t>100%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0"/>
                      <w:szCs w:val="20"/>
                    </w:rPr>
                  </w:pPr>
                  <w:r>
                    <w:rPr>
                      <w:rFonts w:ascii="Calibri" w:hAnsi="Calibri"/>
                      <w:b/>
                      <w:bCs/>
                      <w:sz w:val="20"/>
                      <w:szCs w:val="20"/>
                    </w:rPr>
                    <w:t> </w:t>
                  </w:r>
                </w:p>
              </w:tc>
            </w:tr>
            <w:tr w:rsidR="00E84F71" w:rsidTr="008C5C2D">
              <w:trPr>
                <w:trHeight w:val="278"/>
              </w:trPr>
              <w:tc>
                <w:tcPr>
                  <w:tcW w:w="622"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886" w:type="dxa"/>
                  <w:gridSpan w:val="2"/>
                  <w:tcBorders>
                    <w:top w:val="nil"/>
                    <w:left w:val="nil"/>
                    <w:bottom w:val="nil"/>
                    <w:right w:val="nil"/>
                  </w:tcBorders>
                  <w:shd w:val="clear" w:color="auto" w:fill="auto"/>
                  <w:noWrap/>
                  <w:vAlign w:val="bottom"/>
                  <w:hideMark/>
                </w:tcPr>
                <w:p w:rsidR="00E84F71" w:rsidRDefault="00E84F71">
                  <w:pPr>
                    <w:rPr>
                      <w:rFonts w:ascii="Calibri" w:hAnsi="Calibri"/>
                      <w:sz w:val="18"/>
                      <w:szCs w:val="18"/>
                    </w:rPr>
                  </w:pPr>
                  <w:r>
                    <w:rPr>
                      <w:rFonts w:ascii="Calibri" w:hAnsi="Calibri"/>
                      <w:sz w:val="18"/>
                      <w:szCs w:val="18"/>
                    </w:rPr>
                    <w:t>(% of eligible prescribers)</w:t>
                  </w:r>
                </w:p>
              </w:tc>
              <w:tc>
                <w:tcPr>
                  <w:tcW w:w="1485"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679"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90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6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8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2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bl>
          <w:p w:rsidR="00B6765B" w:rsidRPr="00B158A7" w:rsidRDefault="00B6765B" w:rsidP="00E84F71">
            <w:pPr>
              <w:rPr>
                <w:rFonts w:ascii="Arial" w:hAnsi="Arial" w:cs="Arial"/>
                <w:b/>
                <w:bCs/>
                <w:color w:val="000000"/>
                <w:sz w:val="20"/>
                <w:szCs w:val="20"/>
                <w:u w:val="single"/>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5865" w:type="dxa"/>
            <w:gridSpan w:val="5"/>
            <w:tcBorders>
              <w:top w:val="nil"/>
              <w:left w:val="nil"/>
              <w:bottom w:val="nil"/>
              <w:right w:val="nil"/>
            </w:tcBorders>
            <w:shd w:val="clear" w:color="auto" w:fill="auto"/>
            <w:noWrap/>
            <w:vAlign w:val="bottom"/>
            <w:hideMark/>
          </w:tcPr>
          <w:p w:rsidR="00B6765B" w:rsidRPr="00B158A7" w:rsidRDefault="00B6765B" w:rsidP="00B6765B">
            <w:pPr>
              <w:rPr>
                <w:rFonts w:ascii="Arial" w:hAnsi="Arial" w:cs="Arial"/>
                <w:b/>
                <w:bCs/>
                <w:color w:val="000000"/>
                <w:sz w:val="20"/>
                <w:szCs w:val="20"/>
              </w:rPr>
            </w:pPr>
            <w:r w:rsidRPr="00B158A7">
              <w:rPr>
                <w:rFonts w:ascii="Arial" w:hAnsi="Arial" w:cs="Arial"/>
                <w:b/>
                <w:bCs/>
                <w:color w:val="000000"/>
                <w:sz w:val="20"/>
                <w:szCs w:val="20"/>
              </w:rPr>
              <w:t xml:space="preserve">Management of Fiscal Resources  </w:t>
            </w: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jc w:val="right"/>
              <w:rPr>
                <w:rFonts w:ascii="Calibri" w:hAnsi="Calibri"/>
                <w:b/>
                <w:bCs/>
                <w:i/>
                <w:iCs/>
                <w:color w:val="FF0000"/>
                <w:sz w:val="44"/>
                <w:szCs w:val="44"/>
                <w:u w:val="single"/>
              </w:rPr>
            </w:pPr>
          </w:p>
        </w:tc>
        <w:tc>
          <w:tcPr>
            <w:tcW w:w="980" w:type="dxa"/>
            <w:tcBorders>
              <w:top w:val="nil"/>
              <w:left w:val="nil"/>
              <w:bottom w:val="nil"/>
              <w:right w:val="nil"/>
            </w:tcBorders>
            <w:shd w:val="clear" w:color="auto" w:fill="auto"/>
            <w:noWrap/>
            <w:hideMark/>
          </w:tcPr>
          <w:p w:rsidR="00B6765B" w:rsidRPr="00B6765B" w:rsidRDefault="00B6765B" w:rsidP="00B6765B">
            <w:pPr>
              <w:jc w:val="right"/>
              <w:rPr>
                <w:rFonts w:ascii="Calibri" w:hAnsi="Calibri"/>
                <w:color w:val="000000"/>
                <w:sz w:val="16"/>
                <w:szCs w:val="16"/>
              </w:rPr>
            </w:pPr>
            <w:r w:rsidRPr="00B6765B">
              <w:rPr>
                <w:rFonts w:ascii="Calibri" w:hAnsi="Calibri"/>
                <w:color w:val="000000"/>
                <w:sz w:val="16"/>
                <w:szCs w:val="16"/>
              </w:rPr>
              <w:t>FY2013</w:t>
            </w:r>
          </w:p>
        </w:tc>
      </w:tr>
      <w:tr w:rsidR="00B6765B" w:rsidRPr="00B6765B" w:rsidTr="009D325A">
        <w:trPr>
          <w:trHeight w:val="300"/>
        </w:trPr>
        <w:tc>
          <w:tcPr>
            <w:tcW w:w="15118" w:type="dxa"/>
            <w:tcBorders>
              <w:top w:val="nil"/>
              <w:left w:val="nil"/>
              <w:bottom w:val="nil"/>
              <w:right w:val="nil"/>
            </w:tcBorders>
            <w:shd w:val="clear" w:color="auto" w:fill="auto"/>
            <w:noWrap/>
            <w:vAlign w:val="bottom"/>
            <w:hideMark/>
          </w:tcPr>
          <w:tbl>
            <w:tblPr>
              <w:tblW w:w="14902" w:type="dxa"/>
              <w:tblLook w:val="04A0" w:firstRow="1" w:lastRow="0" w:firstColumn="1" w:lastColumn="0" w:noHBand="0" w:noVBand="1"/>
            </w:tblPr>
            <w:tblGrid>
              <w:gridCol w:w="555"/>
              <w:gridCol w:w="5657"/>
              <w:gridCol w:w="222"/>
              <w:gridCol w:w="14"/>
              <w:gridCol w:w="258"/>
              <w:gridCol w:w="1386"/>
              <w:gridCol w:w="222"/>
              <w:gridCol w:w="1038"/>
              <w:gridCol w:w="810"/>
              <w:gridCol w:w="1440"/>
              <w:gridCol w:w="760"/>
              <w:gridCol w:w="1746"/>
              <w:gridCol w:w="14"/>
              <w:gridCol w:w="766"/>
              <w:gridCol w:w="14"/>
            </w:tblGrid>
            <w:tr w:rsidR="00141CE4" w:rsidTr="0000101A">
              <w:trPr>
                <w:trHeight w:val="450"/>
              </w:trPr>
              <w:tc>
                <w:tcPr>
                  <w:tcW w:w="6434" w:type="dxa"/>
                  <w:gridSpan w:val="3"/>
                  <w:tcBorders>
                    <w:top w:val="nil"/>
                    <w:left w:val="nil"/>
                    <w:bottom w:val="nil"/>
                    <w:right w:val="nil"/>
                  </w:tcBorders>
                  <w:shd w:val="clear" w:color="auto" w:fill="auto"/>
                  <w:noWrap/>
                  <w:vAlign w:val="bottom"/>
                  <w:hideMark/>
                </w:tcPr>
                <w:p w:rsidR="00141CE4" w:rsidRDefault="00141CE4">
                  <w:pPr>
                    <w:rPr>
                      <w:rFonts w:ascii="Arial" w:hAnsi="Arial" w:cs="Arial"/>
                      <w:b/>
                      <w:bCs/>
                      <w:color w:val="000000"/>
                      <w:sz w:val="20"/>
                      <w:szCs w:val="20"/>
                      <w:u w:val="single"/>
                    </w:rPr>
                  </w:pPr>
                  <w:r>
                    <w:rPr>
                      <w:rFonts w:ascii="Arial" w:hAnsi="Arial" w:cs="Arial"/>
                      <w:b/>
                      <w:bCs/>
                      <w:color w:val="000000"/>
                      <w:sz w:val="20"/>
                      <w:szCs w:val="20"/>
                      <w:u w:val="single"/>
                    </w:rPr>
                    <w:lastRenderedPageBreak/>
                    <w:t>3.  Function and Purpose:</w:t>
                  </w:r>
                </w:p>
              </w:tc>
              <w:tc>
                <w:tcPr>
                  <w:tcW w:w="5168" w:type="dxa"/>
                  <w:gridSpan w:val="7"/>
                  <w:tcBorders>
                    <w:top w:val="nil"/>
                    <w:left w:val="nil"/>
                    <w:bottom w:val="nil"/>
                    <w:right w:val="nil"/>
                  </w:tcBorders>
                  <w:shd w:val="clear" w:color="auto" w:fill="auto"/>
                  <w:noWrap/>
                  <w:vAlign w:val="bottom"/>
                  <w:hideMark/>
                </w:tcPr>
                <w:p w:rsidR="00141CE4" w:rsidRDefault="00141CE4">
                  <w:pPr>
                    <w:rPr>
                      <w:rFonts w:ascii="Arial" w:hAnsi="Arial" w:cs="Arial"/>
                      <w:color w:val="000000"/>
                      <w:sz w:val="22"/>
                      <w:szCs w:val="22"/>
                    </w:rPr>
                  </w:pPr>
                  <w:r>
                    <w:rPr>
                      <w:rFonts w:ascii="Arial" w:hAnsi="Arial" w:cs="Arial"/>
                      <w:b/>
                      <w:bCs/>
                      <w:color w:val="000000"/>
                    </w:rPr>
                    <w:t>Management of Service Delivery Systems</w:t>
                  </w:r>
                </w:p>
              </w:tc>
              <w:tc>
                <w:tcPr>
                  <w:tcW w:w="760" w:type="dxa"/>
                  <w:tcBorders>
                    <w:top w:val="nil"/>
                    <w:left w:val="nil"/>
                    <w:bottom w:val="nil"/>
                    <w:right w:val="nil"/>
                  </w:tcBorders>
                  <w:shd w:val="clear" w:color="auto" w:fill="auto"/>
                  <w:noWrap/>
                  <w:vAlign w:val="bottom"/>
                  <w:hideMark/>
                </w:tcPr>
                <w:p w:rsidR="00141CE4" w:rsidRDefault="00141CE4">
                  <w:pPr>
                    <w:rPr>
                      <w:rFonts w:ascii="Arial" w:hAnsi="Arial" w:cs="Arial"/>
                      <w:color w:val="000000"/>
                      <w:sz w:val="22"/>
                      <w:szCs w:val="22"/>
                    </w:rPr>
                  </w:pPr>
                </w:p>
              </w:tc>
              <w:tc>
                <w:tcPr>
                  <w:tcW w:w="1760" w:type="dxa"/>
                  <w:gridSpan w:val="2"/>
                  <w:tcBorders>
                    <w:top w:val="nil"/>
                    <w:left w:val="nil"/>
                    <w:bottom w:val="nil"/>
                    <w:right w:val="nil"/>
                  </w:tcBorders>
                  <w:shd w:val="clear" w:color="auto" w:fill="auto"/>
                  <w:noWrap/>
                  <w:vAlign w:val="bottom"/>
                  <w:hideMark/>
                </w:tcPr>
                <w:p w:rsidR="00141CE4" w:rsidRDefault="00141CE4">
                  <w:pPr>
                    <w:jc w:val="right"/>
                    <w:rPr>
                      <w:rFonts w:ascii="Calibri" w:hAnsi="Calibri"/>
                      <w:b/>
                      <w:bCs/>
                      <w:i/>
                      <w:iCs/>
                      <w:color w:val="FF0000"/>
                      <w:sz w:val="44"/>
                      <w:szCs w:val="44"/>
                      <w:u w:val="single"/>
                    </w:rPr>
                  </w:pPr>
                </w:p>
              </w:tc>
              <w:tc>
                <w:tcPr>
                  <w:tcW w:w="780" w:type="dxa"/>
                  <w:gridSpan w:val="2"/>
                  <w:tcBorders>
                    <w:top w:val="nil"/>
                    <w:left w:val="nil"/>
                    <w:bottom w:val="nil"/>
                    <w:right w:val="nil"/>
                  </w:tcBorders>
                  <w:shd w:val="clear" w:color="auto" w:fill="auto"/>
                  <w:noWrap/>
                  <w:hideMark/>
                </w:tcPr>
                <w:p w:rsidR="00141CE4" w:rsidRDefault="00141CE4">
                  <w:pPr>
                    <w:jc w:val="right"/>
                    <w:rPr>
                      <w:rFonts w:ascii="Calibri" w:hAnsi="Calibri"/>
                      <w:color w:val="000000"/>
                      <w:sz w:val="16"/>
                      <w:szCs w:val="16"/>
                    </w:rPr>
                  </w:pPr>
                  <w:r>
                    <w:rPr>
                      <w:rFonts w:ascii="Calibri" w:hAnsi="Calibri"/>
                      <w:color w:val="000000"/>
                      <w:sz w:val="16"/>
                      <w:szCs w:val="16"/>
                    </w:rPr>
                    <w:t>FY2014</w:t>
                  </w:r>
                </w:p>
              </w:tc>
            </w:tr>
            <w:tr w:rsidR="00E84F71" w:rsidTr="00E84F71">
              <w:trPr>
                <w:trHeight w:val="13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1386"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103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810"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1440"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760"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2"/>
                      <w:szCs w:val="22"/>
                    </w:rPr>
                  </w:pPr>
                </w:p>
              </w:tc>
            </w:tr>
            <w:tr w:rsidR="00E84F71" w:rsidTr="00E84F71">
              <w:trPr>
                <w:gridAfter w:val="1"/>
                <w:wAfter w:w="14" w:type="dxa"/>
                <w:trHeight w:val="300"/>
              </w:trPr>
              <w:tc>
                <w:tcPr>
                  <w:tcW w:w="14888" w:type="dxa"/>
                  <w:gridSpan w:val="14"/>
                  <w:tcBorders>
                    <w:top w:val="single" w:sz="4" w:space="0" w:color="auto"/>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Include the development and implementation of systems for long and sho</w:t>
                  </w:r>
                  <w:r w:rsidR="00127599">
                    <w:rPr>
                      <w:rFonts w:ascii="Arial" w:hAnsi="Arial" w:cs="Arial"/>
                      <w:color w:val="000000"/>
                      <w:sz w:val="20"/>
                      <w:szCs w:val="20"/>
                    </w:rPr>
                    <w:t xml:space="preserve">rt-range planning; maintenance </w:t>
                  </w:r>
                  <w:r>
                    <w:rPr>
                      <w:rFonts w:ascii="Arial" w:hAnsi="Arial" w:cs="Arial"/>
                      <w:color w:val="000000"/>
                      <w:sz w:val="20"/>
                      <w:szCs w:val="20"/>
                    </w:rPr>
                    <w:t>of a coordinated system of services designed to meet the needs of the consumers the system is intended to serve.  All systems are effective and efficient and incorporate quality assurance evaluation and improvement.</w:t>
                  </w:r>
                </w:p>
              </w:tc>
            </w:tr>
            <w:tr w:rsidR="00E84F71" w:rsidTr="00127599">
              <w:trPr>
                <w:gridAfter w:val="1"/>
                <w:wAfter w:w="14" w:type="dxa"/>
                <w:trHeight w:val="63"/>
              </w:trPr>
              <w:tc>
                <w:tcPr>
                  <w:tcW w:w="14108" w:type="dxa"/>
                  <w:gridSpan w:val="12"/>
                  <w:tcBorders>
                    <w:top w:val="nil"/>
                    <w:left w:val="nil"/>
                    <w:bottom w:val="single" w:sz="4" w:space="0" w:color="auto"/>
                    <w:right w:val="nil"/>
                  </w:tcBorders>
                  <w:shd w:val="clear" w:color="auto" w:fill="auto"/>
                  <w:noWrap/>
                  <w:vAlign w:val="bottom"/>
                  <w:hideMark/>
                </w:tcPr>
                <w:p w:rsidR="00E84F71" w:rsidRDefault="00E84F71">
                  <w:pPr>
                    <w:rPr>
                      <w:rFonts w:ascii="Arial" w:hAnsi="Arial" w:cs="Arial"/>
                      <w:color w:val="000000"/>
                      <w:sz w:val="20"/>
                      <w:szCs w:val="20"/>
                    </w:rPr>
                  </w:pPr>
                </w:p>
              </w:tc>
              <w:tc>
                <w:tcPr>
                  <w:tcW w:w="780" w:type="dxa"/>
                  <w:gridSpan w:val="2"/>
                  <w:tcBorders>
                    <w:top w:val="nil"/>
                    <w:left w:val="nil"/>
                    <w:bottom w:val="single" w:sz="4" w:space="0" w:color="auto"/>
                    <w:right w:val="nil"/>
                  </w:tcBorders>
                  <w:shd w:val="clear" w:color="auto" w:fill="auto"/>
                  <w:noWrap/>
                  <w:vAlign w:val="bottom"/>
                  <w:hideMark/>
                </w:tcPr>
                <w:p w:rsidR="00E84F71" w:rsidRDefault="00E84F71">
                  <w:pPr>
                    <w:rPr>
                      <w:rFonts w:ascii="Calibri" w:hAnsi="Calibri"/>
                      <w:color w:val="000000"/>
                      <w:sz w:val="22"/>
                      <w:szCs w:val="22"/>
                    </w:rPr>
                  </w:pPr>
                  <w:r>
                    <w:rPr>
                      <w:rFonts w:ascii="Calibri" w:hAnsi="Calibri"/>
                      <w:color w:val="000000"/>
                      <w:sz w:val="22"/>
                      <w:szCs w:val="22"/>
                    </w:rPr>
                    <w:t> </w:t>
                  </w:r>
                </w:p>
              </w:tc>
            </w:tr>
            <w:tr w:rsidR="00E84F71" w:rsidTr="00E84F71">
              <w:trPr>
                <w:trHeight w:val="27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NOT MET</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MEETS</w:t>
                  </w:r>
                </w:p>
              </w:tc>
              <w:tc>
                <w:tcPr>
                  <w:tcW w:w="81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score</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EXCEEDS</w:t>
                  </w:r>
                </w:p>
              </w:tc>
              <w:tc>
                <w:tcPr>
                  <w:tcW w:w="76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score</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COMMENDABLE</w:t>
                  </w: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score</w:t>
                  </w:r>
                </w:p>
              </w:tc>
            </w:tr>
            <w:tr w:rsidR="00E84F71" w:rsidTr="00E84F71">
              <w:trPr>
                <w:trHeight w:val="27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(No score)</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1</w:t>
                  </w:r>
                </w:p>
              </w:tc>
              <w:tc>
                <w:tcPr>
                  <w:tcW w:w="144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2</w:t>
                  </w:r>
                </w:p>
              </w:tc>
              <w:tc>
                <w:tcPr>
                  <w:tcW w:w="1760"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Calibri" w:hAnsi="Calibri"/>
                      <w:b/>
                      <w:bCs/>
                      <w:color w:val="000000"/>
                      <w:sz w:val="20"/>
                      <w:szCs w:val="20"/>
                    </w:rPr>
                  </w:pPr>
                  <w:r>
                    <w:rPr>
                      <w:rFonts w:ascii="Calibri" w:hAnsi="Calibri"/>
                      <w:b/>
                      <w:bCs/>
                      <w:color w:val="000000"/>
                      <w:sz w:val="20"/>
                      <w:szCs w:val="20"/>
                    </w:rPr>
                    <w:t>3</w:t>
                  </w:r>
                </w:p>
              </w:tc>
            </w:tr>
            <w:tr w:rsidR="00E84F71" w:rsidTr="00E84F71">
              <w:trPr>
                <w:trHeight w:val="33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r>
                    <w:rPr>
                      <w:rFonts w:ascii="Calibri" w:hAnsi="Calibri"/>
                      <w:b/>
                      <w:bCs/>
                      <w:color w:val="000000"/>
                      <w:sz w:val="22"/>
                      <w:szCs w:val="22"/>
                    </w:rPr>
                    <w:t>Program Services / Chief Operating Officer</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A.</w:t>
                  </w: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Client Satisfaction</w:t>
                  </w: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00000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16"/>
                      <w:szCs w:val="16"/>
                    </w:rPr>
                    <w:t>(based on national benchmarks, 3=good, 5=excellent)</w:t>
                  </w:r>
                  <w:r>
                    <w:rPr>
                      <w:rFonts w:ascii="Arial" w:hAnsi="Arial" w:cs="Arial"/>
                      <w:color w:val="000000"/>
                      <w:sz w:val="20"/>
                      <w:szCs w:val="20"/>
                    </w:rPr>
                    <w:t>.</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80008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A.1. MH services - Overall, Outcome and Reputation</w:t>
                  </w:r>
                </w:p>
              </w:tc>
              <w:tc>
                <w:tcPr>
                  <w:tcW w:w="272" w:type="dxa"/>
                  <w:gridSpan w:val="2"/>
                  <w:tcBorders>
                    <w:top w:val="nil"/>
                    <w:left w:val="nil"/>
                    <w:bottom w:val="nil"/>
                    <w:right w:val="nil"/>
                  </w:tcBorders>
                  <w:shd w:val="clear" w:color="000000" w:fill="FFFFFF"/>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Calibri" w:hAnsi="Calibri" w:cs="Arial"/>
                      <w:color w:val="000000"/>
                      <w:sz w:val="20"/>
                      <w:szCs w:val="20"/>
                    </w:rPr>
                    <w:t>≤</w:t>
                  </w:r>
                  <w:r>
                    <w:rPr>
                      <w:rFonts w:ascii="Arial" w:hAnsi="Arial" w:cs="Arial"/>
                      <w:color w:val="000000"/>
                      <w:sz w:val="18"/>
                      <w:szCs w:val="18"/>
                    </w:rPr>
                    <w:t xml:space="preserve"> 2.9</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3.0 - 3.5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4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r>
            <w:tr w:rsidR="00E84F71" w:rsidTr="00E84F71">
              <w:trPr>
                <w:trHeight w:val="13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000000"/>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A.2. IDD services - Overall, Outcome and Reputation</w:t>
                  </w:r>
                </w:p>
              </w:tc>
              <w:tc>
                <w:tcPr>
                  <w:tcW w:w="272" w:type="dxa"/>
                  <w:gridSpan w:val="2"/>
                  <w:tcBorders>
                    <w:top w:val="nil"/>
                    <w:left w:val="nil"/>
                    <w:bottom w:val="nil"/>
                    <w:right w:val="nil"/>
                  </w:tcBorders>
                  <w:shd w:val="clear" w:color="000000" w:fill="FFFFFF"/>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Calibri" w:hAnsi="Calibri" w:cs="Arial"/>
                      <w:color w:val="000000"/>
                      <w:sz w:val="20"/>
                      <w:szCs w:val="20"/>
                    </w:rPr>
                    <w:t>≤</w:t>
                  </w:r>
                  <w:r>
                    <w:rPr>
                      <w:rFonts w:ascii="Arial" w:hAnsi="Arial" w:cs="Arial"/>
                      <w:color w:val="000000"/>
                      <w:sz w:val="18"/>
                      <w:szCs w:val="18"/>
                    </w:rPr>
                    <w:t xml:space="preserve"> 2.9</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3.0 - 3.5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4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r>
            <w:tr w:rsidR="00E84F71" w:rsidTr="00E84F71">
              <w:trPr>
                <w:trHeight w:val="240"/>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b/>
                      <w:bCs/>
                      <w:color w:val="000000"/>
                      <w:sz w:val="22"/>
                      <w:szCs w:val="22"/>
                    </w:rPr>
                  </w:pPr>
                </w:p>
              </w:tc>
              <w:tc>
                <w:tcPr>
                  <w:tcW w:w="5657"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58"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3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1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C.</w:t>
                  </w: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Clinical Outcomes</w:t>
                  </w: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1. % of MH clients served who receive their 1st </w:t>
                  </w:r>
                </w:p>
              </w:tc>
              <w:tc>
                <w:tcPr>
                  <w:tcW w:w="272" w:type="dxa"/>
                  <w:gridSpan w:val="2"/>
                  <w:tcBorders>
                    <w:top w:val="nil"/>
                    <w:left w:val="nil"/>
                    <w:bottom w:val="nil"/>
                    <w:right w:val="nil"/>
                  </w:tcBorders>
                  <w:shd w:val="clear" w:color="000000" w:fill="FFFFFF"/>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79%</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79% - 86%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87% - 92%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93%+</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    service encounter within 14 days of their intake</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80008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16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80008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2. % of enrollment dates met for HCS</w:t>
                  </w:r>
                </w:p>
              </w:tc>
              <w:tc>
                <w:tcPr>
                  <w:tcW w:w="272" w:type="dxa"/>
                  <w:gridSpan w:val="2"/>
                  <w:tcBorders>
                    <w:top w:val="nil"/>
                    <w:left w:val="nil"/>
                    <w:bottom w:val="nil"/>
                    <w:right w:val="nil"/>
                  </w:tcBorders>
                  <w:shd w:val="clear" w:color="000000" w:fill="FFFFFF"/>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90%</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90 - 92%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93 - 96%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r>
                    <w:rPr>
                      <w:rFonts w:ascii="Arial" w:hAnsi="Arial" w:cs="Arial"/>
                      <w:color w:val="000000"/>
                      <w:sz w:val="20"/>
                      <w:szCs w:val="20"/>
                    </w:rPr>
                    <w:t>97%+</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rPr>
                  </w:pPr>
                  <w:r>
                    <w:rPr>
                      <w:rFonts w:ascii="Arial" w:hAnsi="Arial" w:cs="Arial"/>
                      <w:b/>
                      <w:bCs/>
                      <w:color w:val="000000"/>
                    </w:rPr>
                    <w:t> </w:t>
                  </w: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r>
                    <w:rPr>
                      <w:rFonts w:ascii="Arial" w:hAnsi="Arial" w:cs="Arial"/>
                      <w:color w:val="000000"/>
                      <w:sz w:val="20"/>
                      <w:szCs w:val="20"/>
                    </w:rPr>
                    <w:t xml:space="preserve">    and TxHmLvg Medicaid Waivers</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80008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218"/>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80008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xml:space="preserve">3.  Waiting list issues   </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222"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1038"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810"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1440"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xml:space="preserve">  3.a. Children's waiting list is eliminated</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Not eliminated</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6/1/2014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5/1/2014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4/1/2014</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r>
            <w:tr w:rsidR="00E84F71" w:rsidTr="00E84F71">
              <w:trPr>
                <w:trHeight w:val="12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rPr>
                      <w:rFonts w:ascii="Calibri" w:hAnsi="Calibri"/>
                      <w:sz w:val="22"/>
                      <w:szCs w:val="22"/>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2"/>
                      <w:szCs w:val="22"/>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xml:space="preserve">  3.b.  Adult wait list is eliminated</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Not eliminated</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8/1/2014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sz w:val="22"/>
                      <w:szCs w:val="22"/>
                    </w:rPr>
                  </w:pPr>
                  <w:r>
                    <w:rPr>
                      <w:rFonts w:ascii="Calibri" w:hAnsi="Calibri"/>
                      <w:sz w:val="22"/>
                      <w:szCs w:val="22"/>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7/1/2014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By 6/1/2014</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r>
            <w:tr w:rsidR="00E84F71" w:rsidTr="00E84F71">
              <w:trPr>
                <w:trHeight w:val="252"/>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151" w:type="dxa"/>
                  <w:gridSpan w:val="4"/>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4.  % of adults in a service package who receive a supported</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2.5%</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2.5 - 2.74%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trike/>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2.75 - 2.99%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trike/>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housing service</w:t>
                  </w: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FF0000"/>
                      <w:sz w:val="20"/>
                      <w:szCs w:val="20"/>
                    </w:rPr>
                  </w:pPr>
                </w:p>
              </w:tc>
            </w:tr>
            <w:tr w:rsidR="00E84F71" w:rsidTr="00E84F71">
              <w:trPr>
                <w:trHeight w:val="229"/>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15"/>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6151" w:type="dxa"/>
                  <w:gridSpan w:val="4"/>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5.  % of adults in a service package who receive a supported</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2.5%</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2.5 - 2.74%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trike/>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2.75 - 2.99%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2"/>
                      <w:szCs w:val="22"/>
                    </w:rPr>
                  </w:pPr>
                  <w:r>
                    <w:rPr>
                      <w:rFonts w:ascii="Arial" w:hAnsi="Arial" w:cs="Arial"/>
                      <w:b/>
                      <w:bCs/>
                      <w:sz w:val="22"/>
                      <w:szCs w:val="22"/>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FF0000"/>
                    </w:rPr>
                  </w:pPr>
                  <w:r>
                    <w:rPr>
                      <w:rFonts w:ascii="Arial" w:hAnsi="Arial" w:cs="Arial"/>
                      <w:b/>
                      <w:bCs/>
                      <w:strike/>
                      <w:color w:val="FF0000"/>
                    </w:rPr>
                    <w:t> </w:t>
                  </w: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employment service</w:t>
                  </w: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FF0000"/>
                      <w:sz w:val="20"/>
                      <w:szCs w:val="2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p w:rsidR="006505F3" w:rsidRDefault="006505F3">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9D325A" w:rsidTr="00E84F71">
              <w:trPr>
                <w:trHeight w:val="300"/>
              </w:trPr>
              <w:tc>
                <w:tcPr>
                  <w:tcW w:w="555" w:type="dxa"/>
                  <w:tcBorders>
                    <w:top w:val="nil"/>
                    <w:left w:val="nil"/>
                    <w:bottom w:val="nil"/>
                    <w:right w:val="nil"/>
                  </w:tcBorders>
                  <w:shd w:val="clear" w:color="auto" w:fill="auto"/>
                  <w:noWrap/>
                  <w:vAlign w:val="bottom"/>
                  <w:hideMark/>
                </w:tcPr>
                <w:p w:rsidR="009D325A" w:rsidRDefault="009D325A">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9D325A" w:rsidRDefault="009D325A">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9D325A" w:rsidRDefault="009D325A">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9D325A" w:rsidRDefault="009D325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9D325A" w:rsidRDefault="009D325A">
                  <w:pPr>
                    <w:jc w:val="center"/>
                    <w:rPr>
                      <w:rFonts w:ascii="Arial" w:hAnsi="Arial" w:cs="Arial"/>
                      <w:b/>
                      <w:bCs/>
                      <w:sz w:val="20"/>
                      <w:szCs w:val="20"/>
                    </w:rPr>
                  </w:pPr>
                </w:p>
              </w:tc>
              <w:tc>
                <w:tcPr>
                  <w:tcW w:w="760" w:type="dxa"/>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9D325A" w:rsidRDefault="009D325A">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9D325A" w:rsidRDefault="009D325A">
                  <w:pPr>
                    <w:jc w:val="center"/>
                    <w:rPr>
                      <w:rFonts w:ascii="Arial" w:hAnsi="Arial" w:cs="Arial"/>
                      <w:color w:val="000000"/>
                      <w:sz w:val="20"/>
                      <w:szCs w:val="20"/>
                    </w:rPr>
                  </w:pPr>
                </w:p>
              </w:tc>
            </w:tr>
            <w:tr w:rsidR="00141CE4" w:rsidTr="00E84F71">
              <w:trPr>
                <w:trHeight w:val="300"/>
              </w:trPr>
              <w:tc>
                <w:tcPr>
                  <w:tcW w:w="555" w:type="dxa"/>
                  <w:tcBorders>
                    <w:top w:val="nil"/>
                    <w:left w:val="nil"/>
                    <w:bottom w:val="nil"/>
                    <w:right w:val="nil"/>
                  </w:tcBorders>
                  <w:shd w:val="clear" w:color="auto" w:fill="auto"/>
                  <w:noWrap/>
                  <w:vAlign w:val="bottom"/>
                  <w:hideMark/>
                </w:tcPr>
                <w:p w:rsidR="00141CE4" w:rsidRDefault="00141CE4">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141CE4" w:rsidRDefault="00141CE4">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141CE4" w:rsidRDefault="00141CE4">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141CE4" w:rsidRDefault="00141CE4">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141CE4" w:rsidRDefault="00141CE4">
                  <w:pPr>
                    <w:jc w:val="center"/>
                    <w:rPr>
                      <w:rFonts w:ascii="Arial" w:hAnsi="Arial" w:cs="Arial"/>
                      <w:b/>
                      <w:bCs/>
                      <w:sz w:val="20"/>
                      <w:szCs w:val="20"/>
                    </w:rPr>
                  </w:pPr>
                </w:p>
              </w:tc>
              <w:tc>
                <w:tcPr>
                  <w:tcW w:w="760" w:type="dxa"/>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141CE4" w:rsidRDefault="00141CE4">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141CE4" w:rsidRDefault="00141CE4">
                  <w:pPr>
                    <w:jc w:val="center"/>
                    <w:rPr>
                      <w:rFonts w:ascii="Arial" w:hAnsi="Arial" w:cs="Arial"/>
                      <w:color w:val="000000"/>
                      <w:sz w:val="20"/>
                      <w:szCs w:val="2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6151" w:type="dxa"/>
                  <w:gridSpan w:val="4"/>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2"/>
                      <w:szCs w:val="22"/>
                    </w:rPr>
                  </w:pPr>
                  <w:r>
                    <w:rPr>
                      <w:rFonts w:ascii="Arial" w:hAnsi="Arial" w:cs="Arial"/>
                      <w:b/>
                      <w:bCs/>
                      <w:color w:val="000000"/>
                      <w:sz w:val="22"/>
                      <w:szCs w:val="22"/>
                    </w:rPr>
                    <w:t>Prescribers (MDs and APNs) / UM / Chief Medical Officer</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b/>
                      <w:bCs/>
                      <w:color w:val="800080"/>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A.</w:t>
                  </w: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of FTE prescriptions transmitted electronically</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4%</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40% - 49.9%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50% - 59.9%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60%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r>
            <w:tr w:rsidR="00E84F71" w:rsidTr="00E84F71">
              <w:trPr>
                <w:trHeight w:val="22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color w:val="000000"/>
                      <w:sz w:val="20"/>
                      <w:szCs w:val="20"/>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B.</w:t>
                  </w: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 of prescribers reaching quality and  productivity goals</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3</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5+</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color w:val="000000"/>
                      <w:sz w:val="20"/>
                      <w:szCs w:val="20"/>
                    </w:rPr>
                  </w:pPr>
                  <w:r>
                    <w:rPr>
                      <w:rFonts w:ascii="Arial" w:hAnsi="Arial" w:cs="Arial"/>
                      <w:b/>
                      <w:bCs/>
                      <w:color w:val="000000"/>
                      <w:sz w:val="20"/>
                      <w:szCs w:val="20"/>
                    </w:rPr>
                    <w:t> </w:t>
                  </w:r>
                </w:p>
              </w:tc>
            </w:tr>
            <w:tr w:rsidR="00E84F71" w:rsidTr="00141CE4">
              <w:trPr>
                <w:trHeight w:val="206"/>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color w:val="000000"/>
                      <w:sz w:val="20"/>
                      <w:szCs w:val="20"/>
                    </w:rPr>
                  </w:pPr>
                </w:p>
              </w:tc>
              <w:tc>
                <w:tcPr>
                  <w:tcW w:w="1386"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81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1760"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r>
            <w:tr w:rsidR="00E84F71" w:rsidTr="00E84F71">
              <w:trPr>
                <w:trHeight w:val="300"/>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C.</w:t>
                  </w:r>
                </w:p>
              </w:tc>
              <w:tc>
                <w:tcPr>
                  <w:tcW w:w="6151" w:type="dxa"/>
                  <w:gridSpan w:val="4"/>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Pharmacy -  Average medication cost per client per visit</w:t>
                  </w: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&gt; $175</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$175 - $151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$150 - $126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$125</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r>
            <w:tr w:rsidR="00E84F71" w:rsidTr="00141CE4">
              <w:trPr>
                <w:trHeight w:val="143"/>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b/>
                      <w:bCs/>
                      <w:sz w:val="20"/>
                      <w:szCs w:val="20"/>
                    </w:rPr>
                  </w:pPr>
                </w:p>
              </w:tc>
            </w:tr>
            <w:tr w:rsidR="00E84F71" w:rsidTr="00E84F71">
              <w:trPr>
                <w:trHeight w:val="28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D.</w:t>
                  </w: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PESC Utilization target</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&lt; 735</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735 - 749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750 - 765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sz w:val="20"/>
                      <w:szCs w:val="20"/>
                    </w:rPr>
                  </w:pPr>
                  <w:r>
                    <w:rPr>
                      <w:rFonts w:ascii="Arial" w:hAnsi="Arial" w:cs="Arial"/>
                      <w:b/>
                      <w:bCs/>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766+</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Arial" w:hAnsi="Arial" w:cs="Arial"/>
                      <w:b/>
                      <w:bCs/>
                    </w:rPr>
                  </w:pPr>
                  <w:r>
                    <w:rPr>
                      <w:rFonts w:ascii="Arial" w:hAnsi="Arial" w:cs="Arial"/>
                      <w:b/>
                      <w:bCs/>
                    </w:rPr>
                    <w:t> </w:t>
                  </w:r>
                </w:p>
              </w:tc>
            </w:tr>
            <w:tr w:rsidR="00E84F71" w:rsidTr="009D325A">
              <w:trPr>
                <w:trHeight w:val="188"/>
              </w:trPr>
              <w:tc>
                <w:tcPr>
                  <w:tcW w:w="555" w:type="dxa"/>
                  <w:tcBorders>
                    <w:top w:val="nil"/>
                    <w:left w:val="nil"/>
                    <w:bottom w:val="nil"/>
                    <w:right w:val="nil"/>
                  </w:tcBorders>
                  <w:shd w:val="clear" w:color="auto" w:fill="auto"/>
                  <w:noWrap/>
                  <w:vAlign w:val="bottom"/>
                  <w:hideMark/>
                </w:tcPr>
                <w:p w:rsidR="00E84F71" w:rsidRDefault="00E84F71">
                  <w:pPr>
                    <w:rPr>
                      <w:rFonts w:ascii="Calibri" w:hAnsi="Calibri"/>
                      <w:color w:val="000000"/>
                      <w:sz w:val="22"/>
                      <w:szCs w:val="22"/>
                    </w:rPr>
                  </w:pPr>
                </w:p>
              </w:tc>
              <w:tc>
                <w:tcPr>
                  <w:tcW w:w="5657"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258" w:type="dxa"/>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E84F71" w:rsidRDefault="00E84F71">
                  <w:pPr>
                    <w:rPr>
                      <w:rFonts w:ascii="Calibri" w:hAnsi="Calibri"/>
                      <w:sz w:val="20"/>
                      <w:szCs w:val="20"/>
                    </w:rPr>
                  </w:pPr>
                </w:p>
              </w:tc>
            </w:tr>
            <w:tr w:rsidR="00E84F71" w:rsidTr="00E84F71">
              <w:trPr>
                <w:trHeight w:val="285"/>
              </w:trPr>
              <w:tc>
                <w:tcPr>
                  <w:tcW w:w="555" w:type="dxa"/>
                  <w:tcBorders>
                    <w:top w:val="nil"/>
                    <w:left w:val="nil"/>
                    <w:bottom w:val="nil"/>
                    <w:right w:val="nil"/>
                  </w:tcBorders>
                  <w:shd w:val="clear" w:color="auto" w:fill="auto"/>
                  <w:noWrap/>
                  <w:vAlign w:val="bottom"/>
                  <w:hideMark/>
                </w:tcPr>
                <w:p w:rsidR="00E84F71" w:rsidRDefault="00E84F71">
                  <w:pPr>
                    <w:rPr>
                      <w:rFonts w:ascii="Arial" w:hAnsi="Arial" w:cs="Arial"/>
                      <w:b/>
                      <w:bCs/>
                      <w:color w:val="000000"/>
                      <w:sz w:val="20"/>
                      <w:szCs w:val="20"/>
                    </w:rPr>
                  </w:pPr>
                  <w:r>
                    <w:rPr>
                      <w:rFonts w:ascii="Arial" w:hAnsi="Arial" w:cs="Arial"/>
                      <w:b/>
                      <w:bCs/>
                      <w:color w:val="000000"/>
                      <w:sz w:val="20"/>
                      <w:szCs w:val="20"/>
                    </w:rPr>
                    <w:t>E.</w:t>
                  </w:r>
                </w:p>
              </w:tc>
              <w:tc>
                <w:tcPr>
                  <w:tcW w:w="5879"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r>
                    <w:rPr>
                      <w:rFonts w:ascii="Arial" w:hAnsi="Arial" w:cs="Arial"/>
                      <w:sz w:val="20"/>
                      <w:szCs w:val="20"/>
                    </w:rPr>
                    <w:t>SIC Utilization (average bed days)</w:t>
                  </w:r>
                </w:p>
              </w:tc>
              <w:tc>
                <w:tcPr>
                  <w:tcW w:w="272" w:type="dxa"/>
                  <w:gridSpan w:val="2"/>
                  <w:tcBorders>
                    <w:top w:val="nil"/>
                    <w:left w:val="nil"/>
                    <w:bottom w:val="nil"/>
                    <w:right w:val="nil"/>
                  </w:tcBorders>
                  <w:shd w:val="clear" w:color="auto" w:fill="auto"/>
                  <w:noWrap/>
                  <w:vAlign w:val="bottom"/>
                  <w:hideMark/>
                </w:tcPr>
                <w:p w:rsidR="00E84F71" w:rsidRDefault="00E84F7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more than 10</w:t>
                  </w:r>
                </w:p>
              </w:tc>
              <w:tc>
                <w:tcPr>
                  <w:tcW w:w="222"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p>
              </w:tc>
              <w:tc>
                <w:tcPr>
                  <w:tcW w:w="1038"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xml:space="preserve"> 7 - 8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jc w:val="center"/>
                    <w:rPr>
                      <w:rFonts w:ascii="Calibri" w:hAnsi="Calibri"/>
                      <w:b/>
                      <w:bCs/>
                      <w:sz w:val="22"/>
                      <w:szCs w:val="22"/>
                    </w:rPr>
                  </w:pPr>
                  <w:r>
                    <w:rPr>
                      <w:rFonts w:ascii="Calibri" w:hAnsi="Calibri"/>
                      <w:b/>
                      <w:bCs/>
                      <w:sz w:val="22"/>
                      <w:szCs w:val="22"/>
                    </w:rPr>
                    <w:t> </w:t>
                  </w:r>
                </w:p>
              </w:tc>
              <w:tc>
                <w:tcPr>
                  <w:tcW w:w="1440" w:type="dxa"/>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xml:space="preserve"> 8 - 9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 </w:t>
                  </w:r>
                </w:p>
              </w:tc>
              <w:tc>
                <w:tcPr>
                  <w:tcW w:w="1760" w:type="dxa"/>
                  <w:gridSpan w:val="2"/>
                  <w:tcBorders>
                    <w:top w:val="nil"/>
                    <w:left w:val="nil"/>
                    <w:bottom w:val="nil"/>
                    <w:right w:val="nil"/>
                  </w:tcBorders>
                  <w:shd w:val="clear" w:color="auto" w:fill="auto"/>
                  <w:noWrap/>
                  <w:vAlign w:val="bottom"/>
                  <w:hideMark/>
                </w:tcPr>
                <w:p w:rsidR="00E84F71" w:rsidRDefault="00E84F71">
                  <w:pPr>
                    <w:jc w:val="center"/>
                    <w:rPr>
                      <w:rFonts w:ascii="Arial" w:hAnsi="Arial" w:cs="Arial"/>
                      <w:sz w:val="20"/>
                      <w:szCs w:val="20"/>
                    </w:rPr>
                  </w:pPr>
                  <w:r>
                    <w:rPr>
                      <w:rFonts w:ascii="Arial" w:hAnsi="Arial" w:cs="Arial"/>
                      <w:sz w:val="20"/>
                      <w:szCs w:val="20"/>
                    </w:rPr>
                    <w:t xml:space="preserve"> 9 - 10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F71" w:rsidRDefault="00E84F71">
                  <w:pPr>
                    <w:rPr>
                      <w:rFonts w:ascii="Calibri" w:hAnsi="Calibri"/>
                      <w:sz w:val="20"/>
                      <w:szCs w:val="20"/>
                    </w:rPr>
                  </w:pPr>
                  <w:r>
                    <w:rPr>
                      <w:rFonts w:ascii="Calibri" w:hAnsi="Calibri"/>
                      <w:sz w:val="20"/>
                      <w:szCs w:val="20"/>
                    </w:rPr>
                    <w:t> </w:t>
                  </w:r>
                </w:p>
              </w:tc>
            </w:tr>
          </w:tbl>
          <w:p w:rsidR="00B6765B" w:rsidRPr="00B6765B" w:rsidRDefault="00B6765B" w:rsidP="00B6765B">
            <w:pPr>
              <w:rPr>
                <w:rFonts w:ascii="Arial" w:hAnsi="Arial" w:cs="Arial"/>
                <w:b/>
                <w:bCs/>
                <w:color w:val="000000"/>
                <w:sz w:val="20"/>
                <w:szCs w:val="20"/>
              </w:rPr>
            </w:pPr>
          </w:p>
        </w:tc>
        <w:tc>
          <w:tcPr>
            <w:tcW w:w="4333"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bl>
    <w:p w:rsidR="004E4A41" w:rsidRDefault="004E4A41">
      <w:r>
        <w:lastRenderedPageBreak/>
        <w:br w:type="page"/>
      </w:r>
    </w:p>
    <w:tbl>
      <w:tblPr>
        <w:tblW w:w="28834" w:type="dxa"/>
        <w:tblInd w:w="98" w:type="dxa"/>
        <w:tblLook w:val="04A0" w:firstRow="1" w:lastRow="0" w:firstColumn="1" w:lastColumn="0" w:noHBand="0" w:noVBand="1"/>
      </w:tblPr>
      <w:tblGrid>
        <w:gridCol w:w="15118"/>
        <w:gridCol w:w="4333"/>
        <w:gridCol w:w="1453"/>
        <w:gridCol w:w="262"/>
        <w:gridCol w:w="1685"/>
        <w:gridCol w:w="659"/>
        <w:gridCol w:w="1806"/>
        <w:gridCol w:w="960"/>
        <w:gridCol w:w="1578"/>
        <w:gridCol w:w="980"/>
      </w:tblGrid>
      <w:tr w:rsidR="00B6765B" w:rsidRPr="00B6765B" w:rsidTr="009D325A">
        <w:trPr>
          <w:trHeight w:val="285"/>
        </w:trPr>
        <w:tc>
          <w:tcPr>
            <w:tcW w:w="15118" w:type="dxa"/>
            <w:tcBorders>
              <w:top w:val="nil"/>
              <w:left w:val="nil"/>
              <w:bottom w:val="nil"/>
              <w:right w:val="nil"/>
            </w:tcBorders>
            <w:shd w:val="clear" w:color="auto" w:fill="auto"/>
            <w:noWrap/>
            <w:vAlign w:val="bottom"/>
            <w:hideMark/>
          </w:tcPr>
          <w:tbl>
            <w:tblPr>
              <w:tblW w:w="14564" w:type="dxa"/>
              <w:tblLook w:val="04A0" w:firstRow="1" w:lastRow="0" w:firstColumn="1" w:lastColumn="0" w:noHBand="0" w:noVBand="1"/>
            </w:tblPr>
            <w:tblGrid>
              <w:gridCol w:w="5652"/>
              <w:gridCol w:w="283"/>
              <w:gridCol w:w="1093"/>
              <w:gridCol w:w="283"/>
              <w:gridCol w:w="1233"/>
              <w:gridCol w:w="920"/>
              <w:gridCol w:w="1400"/>
              <w:gridCol w:w="920"/>
              <w:gridCol w:w="1850"/>
              <w:gridCol w:w="930"/>
            </w:tblGrid>
            <w:tr w:rsidR="00127599" w:rsidTr="009D325A">
              <w:trPr>
                <w:trHeight w:val="315"/>
              </w:trPr>
              <w:tc>
                <w:tcPr>
                  <w:tcW w:w="8544" w:type="dxa"/>
                  <w:gridSpan w:val="5"/>
                  <w:tcBorders>
                    <w:top w:val="nil"/>
                    <w:left w:val="nil"/>
                    <w:bottom w:val="nil"/>
                    <w:right w:val="nil"/>
                  </w:tcBorders>
                  <w:shd w:val="clear" w:color="auto" w:fill="auto"/>
                  <w:noWrap/>
                  <w:vAlign w:val="bottom"/>
                  <w:hideMark/>
                </w:tcPr>
                <w:p w:rsidR="00127599" w:rsidRDefault="00127599">
                  <w:pPr>
                    <w:rPr>
                      <w:rFonts w:ascii="Arial" w:hAnsi="Arial" w:cs="Arial"/>
                      <w:b/>
                      <w:bCs/>
                      <w:color w:val="000000"/>
                      <w:u w:val="single"/>
                    </w:rPr>
                  </w:pPr>
                  <w:r>
                    <w:rPr>
                      <w:rFonts w:ascii="Arial" w:hAnsi="Arial" w:cs="Arial"/>
                      <w:b/>
                      <w:bCs/>
                      <w:color w:val="000000"/>
                      <w:u w:val="single"/>
                    </w:rPr>
                    <w:t>4.  Function and Purpose:</w:t>
                  </w:r>
                  <w:r>
                    <w:rPr>
                      <w:rFonts w:ascii="Arial" w:hAnsi="Arial" w:cs="Arial"/>
                      <w:b/>
                      <w:bCs/>
                      <w:color w:val="000000"/>
                    </w:rPr>
                    <w:t xml:space="preserve">   Management of 1115 Waiver Projects</w:t>
                  </w: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40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850" w:type="dxa"/>
                  <w:tcBorders>
                    <w:top w:val="nil"/>
                    <w:left w:val="nil"/>
                    <w:bottom w:val="nil"/>
                    <w:right w:val="nil"/>
                  </w:tcBorders>
                  <w:shd w:val="clear" w:color="auto" w:fill="auto"/>
                  <w:noWrap/>
                  <w:vAlign w:val="bottom"/>
                  <w:hideMark/>
                </w:tcPr>
                <w:p w:rsidR="00127599" w:rsidRDefault="00127599">
                  <w:pPr>
                    <w:jc w:val="right"/>
                    <w:rPr>
                      <w:rFonts w:ascii="Calibri" w:hAnsi="Calibri"/>
                      <w:b/>
                      <w:bCs/>
                      <w:i/>
                      <w:iCs/>
                      <w:color w:val="FF0000"/>
                      <w:u w:val="single"/>
                    </w:rPr>
                  </w:pPr>
                </w:p>
              </w:tc>
              <w:tc>
                <w:tcPr>
                  <w:tcW w:w="930" w:type="dxa"/>
                  <w:tcBorders>
                    <w:top w:val="nil"/>
                    <w:left w:val="nil"/>
                    <w:bottom w:val="nil"/>
                    <w:right w:val="nil"/>
                  </w:tcBorders>
                  <w:shd w:val="clear" w:color="auto" w:fill="auto"/>
                  <w:noWrap/>
                  <w:hideMark/>
                </w:tcPr>
                <w:p w:rsidR="00127599" w:rsidRDefault="00127599">
                  <w:pPr>
                    <w:jc w:val="right"/>
                    <w:rPr>
                      <w:rFonts w:ascii="Calibri" w:hAnsi="Calibri"/>
                      <w:color w:val="000000"/>
                    </w:rPr>
                  </w:pPr>
                  <w:r>
                    <w:rPr>
                      <w:rFonts w:ascii="Calibri" w:hAnsi="Calibri"/>
                      <w:color w:val="000000"/>
                    </w:rPr>
                    <w:t>FY2014</w:t>
                  </w:r>
                </w:p>
              </w:tc>
            </w:tr>
            <w:tr w:rsidR="00127599" w:rsidTr="00141CE4">
              <w:trPr>
                <w:trHeight w:val="171"/>
              </w:trPr>
              <w:tc>
                <w:tcPr>
                  <w:tcW w:w="5652"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09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23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40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85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r>
            <w:tr w:rsidR="00127599" w:rsidTr="009D325A">
              <w:trPr>
                <w:trHeight w:val="315"/>
              </w:trPr>
              <w:tc>
                <w:tcPr>
                  <w:tcW w:w="13634" w:type="dxa"/>
                  <w:gridSpan w:val="9"/>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r>
                    <w:rPr>
                      <w:rFonts w:ascii="Arial" w:hAnsi="Arial" w:cs="Arial"/>
                      <w:color w:val="000000"/>
                    </w:rPr>
                    <w:t>Includes the development, implementation, and management of program systems for the Medicaid 1115 Waiver projects</w:t>
                  </w:r>
                </w:p>
              </w:tc>
              <w:tc>
                <w:tcPr>
                  <w:tcW w:w="93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NOT MET</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MEETS</w:t>
                  </w: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score</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EXCEEDS</w:t>
                  </w: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score</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COMMENDABLE</w:t>
                  </w:r>
                </w:p>
              </w:tc>
              <w:tc>
                <w:tcPr>
                  <w:tcW w:w="93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score</w:t>
                  </w: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Arial" w:hAnsi="Arial" w:cs="Arial"/>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(No score)</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p>
              </w:tc>
              <w:tc>
                <w:tcPr>
                  <w:tcW w:w="123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1</w:t>
                  </w:r>
                </w:p>
              </w:tc>
              <w:tc>
                <w:tcPr>
                  <w:tcW w:w="140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2</w:t>
                  </w:r>
                </w:p>
              </w:tc>
              <w:tc>
                <w:tcPr>
                  <w:tcW w:w="185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rPr>
                  </w:pPr>
                  <w:r>
                    <w:rPr>
                      <w:rFonts w:ascii="Calibri" w:hAnsi="Calibri"/>
                      <w:b/>
                      <w:bCs/>
                      <w:color w:val="000000"/>
                    </w:rPr>
                    <w:t>3</w:t>
                  </w: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1.  Behavioral Health Expansion - Number of transports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750</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750 - 999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1000 - 1249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1250+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rPr>
                  </w:pPr>
                  <w:r>
                    <w:rPr>
                      <w:rFonts w:ascii="Calibri" w:hAnsi="Calibri"/>
                      <w:color w:val="000000"/>
                    </w:rPr>
                    <w:t> </w:t>
                  </w: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 xml:space="preserve">     of indigent or uninsured persons to necessary svcs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22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2.  Increase # of COPSD consumers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375</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375 - 399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400 - 424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425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rPr>
                  </w:pPr>
                  <w:r>
                    <w:rPr>
                      <w:rFonts w:ascii="Calibri" w:hAnsi="Calibri"/>
                      <w:color w:val="000000"/>
                    </w:rPr>
                    <w:t> </w:t>
                  </w: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3.  Expand telemedicine use, electronic consultations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3000</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3000 - 3249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3250 - 3499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3500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rPr>
                  </w:pPr>
                  <w:r>
                    <w:rPr>
                      <w:rFonts w:ascii="Calibri" w:hAnsi="Calibri"/>
                      <w:color w:val="000000"/>
                    </w:rPr>
                    <w:t> </w:t>
                  </w:r>
                </w:p>
              </w:tc>
            </w:tr>
            <w:tr w:rsidR="00127599" w:rsidTr="009D325A">
              <w:trPr>
                <w:trHeight w:val="143"/>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 xml:space="preserve">4.  Primary AND behavioral care svcs provided </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250</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250 - 274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275 - 299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300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rPr>
                  </w:pPr>
                  <w:r>
                    <w:rPr>
                      <w:rFonts w:ascii="Calibri" w:hAnsi="Calibri"/>
                      <w:color w:val="000000"/>
                    </w:rPr>
                    <w:t> </w:t>
                  </w: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 xml:space="preserve">     (number of patients)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192"/>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5.  MH Officer Program - service contacts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800</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800 - 899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900 - 999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1000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rPr>
                  </w:pPr>
                  <w:r>
                    <w:rPr>
                      <w:rFonts w:ascii="Calibri" w:hAnsi="Calibri"/>
                      <w:color w:val="000000"/>
                    </w:rPr>
                    <w:t> </w:t>
                  </w:r>
                </w:p>
              </w:tc>
            </w:tr>
            <w:tr w:rsidR="00127599" w:rsidTr="009D325A">
              <w:trPr>
                <w:trHeight w:val="188"/>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6.  TTBH conducted medical clearances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20</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20 - 24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25 - 29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r>
            <w:tr w:rsidR="00127599" w:rsidTr="009D325A">
              <w:trPr>
                <w:trHeight w:val="161"/>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 xml:space="preserve">7.  Peer support services - number receiving services </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300</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300 - 349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350 - 399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xml:space="preserve">400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r>
            <w:tr w:rsidR="00127599" w:rsidTr="00141CE4">
              <w:trPr>
                <w:trHeight w:val="206"/>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8.  Peer drop in centers - number of participants</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150</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150 - 174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175 - 199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xml:space="preserve">200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r>
            <w:tr w:rsidR="00127599" w:rsidTr="00141CE4">
              <w:trPr>
                <w:trHeight w:val="12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93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r>
            <w:tr w:rsidR="00127599" w:rsidTr="009D325A">
              <w:trPr>
                <w:trHeight w:val="315"/>
              </w:trPr>
              <w:tc>
                <w:tcPr>
                  <w:tcW w:w="5652"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r>
                    <w:rPr>
                      <w:rFonts w:ascii="Calibri" w:hAnsi="Calibri"/>
                      <w:color w:val="000000"/>
                    </w:rPr>
                    <w:t>9.  IDD crisis intervention - number receiving service</w:t>
                  </w:r>
                </w:p>
              </w:tc>
              <w:tc>
                <w:tcPr>
                  <w:tcW w:w="283" w:type="dxa"/>
                  <w:tcBorders>
                    <w:top w:val="nil"/>
                    <w:left w:val="nil"/>
                    <w:bottom w:val="nil"/>
                    <w:right w:val="nil"/>
                  </w:tcBorders>
                  <w:shd w:val="clear" w:color="auto" w:fill="auto"/>
                  <w:noWrap/>
                  <w:vAlign w:val="bottom"/>
                  <w:hideMark/>
                </w:tcPr>
                <w:p w:rsidR="00127599" w:rsidRDefault="00127599">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127599" w:rsidRDefault="00127599">
                  <w:pPr>
                    <w:jc w:val="center"/>
                    <w:rPr>
                      <w:rFonts w:ascii="Calibri" w:hAnsi="Calibri"/>
                    </w:rPr>
                  </w:pPr>
                  <w:r>
                    <w:rPr>
                      <w:rFonts w:ascii="Calibri" w:hAnsi="Calibri"/>
                    </w:rPr>
                    <w:t>&lt; 70</w:t>
                  </w:r>
                </w:p>
              </w:tc>
              <w:tc>
                <w:tcPr>
                  <w:tcW w:w="28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p>
              </w:tc>
              <w:tc>
                <w:tcPr>
                  <w:tcW w:w="1233"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70 - 99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40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100 - 129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c>
                <w:tcPr>
                  <w:tcW w:w="1850"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xml:space="preserve">130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rPr>
                  </w:pPr>
                  <w:r>
                    <w:rPr>
                      <w:rFonts w:ascii="Calibri" w:hAnsi="Calibri"/>
                      <w:color w:val="000000"/>
                    </w:rPr>
                    <w:t> </w:t>
                  </w:r>
                </w:p>
              </w:tc>
            </w:tr>
          </w:tbl>
          <w:p w:rsidR="00B6765B" w:rsidRPr="00127599" w:rsidRDefault="00B6765B" w:rsidP="00B6765B">
            <w:pPr>
              <w:rPr>
                <w:rFonts w:ascii="Arial" w:hAnsi="Arial" w:cs="Arial"/>
                <w:color w:val="000000"/>
                <w:sz w:val="20"/>
                <w:szCs w:val="20"/>
              </w:rPr>
            </w:pPr>
          </w:p>
        </w:tc>
        <w:tc>
          <w:tcPr>
            <w:tcW w:w="4333"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27</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9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r>
    </w:tbl>
    <w:p w:rsidR="00B6765B" w:rsidRDefault="00B6765B" w:rsidP="00521E42">
      <w:pPr>
        <w:rPr>
          <w:rFonts w:ascii="Arial" w:hAnsi="Arial" w:cs="Arial"/>
          <w:bCs/>
        </w:rPr>
        <w:sectPr w:rsidR="00B6765B" w:rsidSect="00B158A7">
          <w:pgSz w:w="15840" w:h="12240" w:orient="landscape" w:code="1"/>
          <w:pgMar w:top="576" w:right="720" w:bottom="576" w:left="720" w:header="720" w:footer="720" w:gutter="0"/>
          <w:cols w:space="720"/>
          <w:docGrid w:linePitch="326"/>
        </w:sectPr>
      </w:pPr>
    </w:p>
    <w:tbl>
      <w:tblPr>
        <w:tblW w:w="29976" w:type="dxa"/>
        <w:tblInd w:w="98" w:type="dxa"/>
        <w:tblLook w:val="04A0" w:firstRow="1" w:lastRow="0" w:firstColumn="1" w:lastColumn="0" w:noHBand="0" w:noVBand="1"/>
      </w:tblPr>
      <w:tblGrid>
        <w:gridCol w:w="14915"/>
        <w:gridCol w:w="4401"/>
        <w:gridCol w:w="688"/>
        <w:gridCol w:w="261"/>
        <w:gridCol w:w="1805"/>
        <w:gridCol w:w="261"/>
        <w:gridCol w:w="1719"/>
        <w:gridCol w:w="643"/>
        <w:gridCol w:w="1843"/>
        <w:gridCol w:w="760"/>
        <w:gridCol w:w="1900"/>
        <w:gridCol w:w="780"/>
      </w:tblGrid>
      <w:tr w:rsidR="00B158A7" w:rsidRPr="00B158A7" w:rsidTr="00127599">
        <w:trPr>
          <w:trHeight w:val="450"/>
        </w:trPr>
        <w:tc>
          <w:tcPr>
            <w:tcW w:w="20004" w:type="dxa"/>
            <w:gridSpan w:val="3"/>
            <w:tcBorders>
              <w:top w:val="nil"/>
              <w:left w:val="nil"/>
              <w:bottom w:val="nil"/>
              <w:right w:val="nil"/>
            </w:tcBorders>
            <w:shd w:val="clear" w:color="auto" w:fill="auto"/>
            <w:noWrap/>
            <w:vAlign w:val="bottom"/>
            <w:hideMark/>
          </w:tcPr>
          <w:tbl>
            <w:tblPr>
              <w:tblW w:w="15092" w:type="dxa"/>
              <w:tblLook w:val="04A0" w:firstRow="1" w:lastRow="0" w:firstColumn="1" w:lastColumn="0" w:noHBand="0" w:noVBand="1"/>
            </w:tblPr>
            <w:tblGrid>
              <w:gridCol w:w="1292"/>
              <w:gridCol w:w="1559"/>
              <w:gridCol w:w="1558"/>
              <w:gridCol w:w="222"/>
              <w:gridCol w:w="14"/>
              <w:gridCol w:w="2367"/>
              <w:gridCol w:w="222"/>
              <w:gridCol w:w="1578"/>
              <w:gridCol w:w="880"/>
              <w:gridCol w:w="1886"/>
              <w:gridCol w:w="14"/>
              <w:gridCol w:w="826"/>
              <w:gridCol w:w="14"/>
              <w:gridCol w:w="1706"/>
              <w:gridCol w:w="14"/>
              <w:gridCol w:w="926"/>
              <w:gridCol w:w="14"/>
            </w:tblGrid>
            <w:tr w:rsidR="009D325A" w:rsidTr="009D325A">
              <w:trPr>
                <w:trHeight w:val="405"/>
              </w:trPr>
              <w:tc>
                <w:tcPr>
                  <w:tcW w:w="4409" w:type="dxa"/>
                  <w:gridSpan w:val="3"/>
                  <w:tcBorders>
                    <w:top w:val="nil"/>
                    <w:left w:val="nil"/>
                    <w:bottom w:val="nil"/>
                    <w:right w:val="nil"/>
                  </w:tcBorders>
                  <w:shd w:val="clear" w:color="auto" w:fill="auto"/>
                  <w:noWrap/>
                  <w:vAlign w:val="bottom"/>
                  <w:hideMark/>
                </w:tcPr>
                <w:p w:rsidR="009D325A" w:rsidRDefault="009D325A">
                  <w:pPr>
                    <w:rPr>
                      <w:rFonts w:ascii="Arial" w:hAnsi="Arial" w:cs="Arial"/>
                      <w:b/>
                      <w:bCs/>
                      <w:color w:val="000000"/>
                      <w:sz w:val="20"/>
                      <w:szCs w:val="20"/>
                      <w:u w:val="single"/>
                    </w:rPr>
                  </w:pPr>
                  <w:r>
                    <w:rPr>
                      <w:rFonts w:ascii="Arial" w:hAnsi="Arial" w:cs="Arial"/>
                      <w:b/>
                      <w:bCs/>
                      <w:color w:val="000000"/>
                      <w:sz w:val="20"/>
                      <w:szCs w:val="20"/>
                      <w:u w:val="single"/>
                    </w:rPr>
                    <w:lastRenderedPageBreak/>
                    <w:t>5.  Task and Purpose:</w:t>
                  </w:r>
                </w:p>
              </w:tc>
              <w:tc>
                <w:tcPr>
                  <w:tcW w:w="4403" w:type="dxa"/>
                  <w:gridSpan w:val="5"/>
                  <w:tcBorders>
                    <w:top w:val="nil"/>
                    <w:left w:val="nil"/>
                    <w:bottom w:val="nil"/>
                    <w:right w:val="nil"/>
                  </w:tcBorders>
                  <w:shd w:val="clear" w:color="auto" w:fill="auto"/>
                  <w:noWrap/>
                  <w:vAlign w:val="bottom"/>
                  <w:hideMark/>
                </w:tcPr>
                <w:p w:rsidR="009D325A" w:rsidRDefault="009D325A">
                  <w:pPr>
                    <w:rPr>
                      <w:rFonts w:ascii="Calibri" w:hAnsi="Calibri"/>
                      <w:color w:val="000000"/>
                      <w:sz w:val="22"/>
                      <w:szCs w:val="22"/>
                    </w:rPr>
                  </w:pPr>
                  <w:r>
                    <w:rPr>
                      <w:rFonts w:ascii="Arial" w:hAnsi="Arial" w:cs="Arial"/>
                      <w:b/>
                      <w:bCs/>
                      <w:color w:val="000000"/>
                    </w:rPr>
                    <w:t>Standards Compliance</w:t>
                  </w:r>
                </w:p>
              </w:tc>
              <w:tc>
                <w:tcPr>
                  <w:tcW w:w="880" w:type="dxa"/>
                  <w:tcBorders>
                    <w:top w:val="nil"/>
                    <w:left w:val="nil"/>
                    <w:bottom w:val="nil"/>
                    <w:right w:val="nil"/>
                  </w:tcBorders>
                  <w:shd w:val="clear" w:color="auto" w:fill="auto"/>
                  <w:noWrap/>
                  <w:vAlign w:val="bottom"/>
                  <w:hideMark/>
                </w:tcPr>
                <w:p w:rsidR="009D325A" w:rsidRDefault="009D325A">
                  <w:pPr>
                    <w:rPr>
                      <w:rFonts w:ascii="Calibri" w:hAnsi="Calibri"/>
                      <w:color w:val="000000"/>
                      <w:sz w:val="22"/>
                      <w:szCs w:val="22"/>
                    </w:rPr>
                  </w:pPr>
                </w:p>
              </w:tc>
              <w:tc>
                <w:tcPr>
                  <w:tcW w:w="1900" w:type="dxa"/>
                  <w:gridSpan w:val="2"/>
                  <w:tcBorders>
                    <w:top w:val="nil"/>
                    <w:left w:val="nil"/>
                    <w:bottom w:val="nil"/>
                    <w:right w:val="nil"/>
                  </w:tcBorders>
                  <w:shd w:val="clear" w:color="auto" w:fill="auto"/>
                  <w:noWrap/>
                  <w:vAlign w:val="bottom"/>
                  <w:hideMark/>
                </w:tcPr>
                <w:p w:rsidR="009D325A" w:rsidRDefault="009D325A">
                  <w:pPr>
                    <w:rPr>
                      <w:rFonts w:ascii="Calibri" w:hAnsi="Calibri"/>
                      <w:color w:val="000000"/>
                      <w:sz w:val="22"/>
                      <w:szCs w:val="22"/>
                    </w:rPr>
                  </w:pPr>
                </w:p>
              </w:tc>
              <w:tc>
                <w:tcPr>
                  <w:tcW w:w="840" w:type="dxa"/>
                  <w:gridSpan w:val="2"/>
                  <w:tcBorders>
                    <w:top w:val="nil"/>
                    <w:left w:val="nil"/>
                    <w:bottom w:val="nil"/>
                    <w:right w:val="nil"/>
                  </w:tcBorders>
                  <w:shd w:val="clear" w:color="auto" w:fill="auto"/>
                  <w:noWrap/>
                  <w:vAlign w:val="bottom"/>
                  <w:hideMark/>
                </w:tcPr>
                <w:p w:rsidR="009D325A" w:rsidRDefault="009D325A">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9D325A" w:rsidRDefault="009D325A">
                  <w:pPr>
                    <w:rPr>
                      <w:rFonts w:ascii="Calibri" w:hAnsi="Calibri"/>
                      <w:color w:val="000000"/>
                      <w:sz w:val="22"/>
                      <w:szCs w:val="22"/>
                    </w:rPr>
                  </w:pPr>
                </w:p>
              </w:tc>
              <w:tc>
                <w:tcPr>
                  <w:tcW w:w="940" w:type="dxa"/>
                  <w:gridSpan w:val="2"/>
                  <w:tcBorders>
                    <w:top w:val="nil"/>
                    <w:left w:val="nil"/>
                    <w:bottom w:val="nil"/>
                    <w:right w:val="nil"/>
                  </w:tcBorders>
                  <w:shd w:val="clear" w:color="auto" w:fill="auto"/>
                  <w:noWrap/>
                  <w:hideMark/>
                </w:tcPr>
                <w:p w:rsidR="009D325A" w:rsidRDefault="009D325A">
                  <w:pPr>
                    <w:jc w:val="right"/>
                    <w:rPr>
                      <w:rFonts w:ascii="Calibri" w:hAnsi="Calibri"/>
                      <w:color w:val="000000"/>
                      <w:sz w:val="16"/>
                      <w:szCs w:val="16"/>
                    </w:rPr>
                  </w:pPr>
                  <w:r>
                    <w:rPr>
                      <w:rFonts w:ascii="Calibri" w:hAnsi="Calibri"/>
                      <w:color w:val="000000"/>
                      <w:sz w:val="16"/>
                      <w:szCs w:val="16"/>
                    </w:rPr>
                    <w:t>FY2014</w:t>
                  </w:r>
                </w:p>
              </w:tc>
            </w:tr>
            <w:tr w:rsidR="00127599" w:rsidTr="00127599">
              <w:trPr>
                <w:gridAfter w:val="1"/>
                <w:wAfter w:w="14" w:type="dxa"/>
                <w:trHeight w:val="300"/>
              </w:trPr>
              <w:tc>
                <w:tcPr>
                  <w:tcW w:w="14138" w:type="dxa"/>
                  <w:gridSpan w:val="14"/>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Demonstrated by ensuring all programs and services are operated in compliance with state contracts, appropriate regulations, standards</w:t>
                  </w:r>
                </w:p>
              </w:tc>
              <w:tc>
                <w:tcPr>
                  <w:tcW w:w="940" w:type="dxa"/>
                  <w:gridSpan w:val="2"/>
                  <w:tcBorders>
                    <w:top w:val="single" w:sz="4" w:space="0" w:color="auto"/>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w:t>
                  </w:r>
                </w:p>
              </w:tc>
            </w:tr>
            <w:tr w:rsidR="00127599" w:rsidTr="00127599">
              <w:trPr>
                <w:gridAfter w:val="1"/>
                <w:wAfter w:w="14" w:type="dxa"/>
                <w:trHeight w:val="300"/>
              </w:trPr>
              <w:tc>
                <w:tcPr>
                  <w:tcW w:w="11578" w:type="dxa"/>
                  <w:gridSpan w:val="10"/>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and laws, Texas Administrative Code, rules, public responsibility laws, Mental Health Code, etc; and by ensuring</w:t>
                  </w:r>
                </w:p>
              </w:tc>
              <w:tc>
                <w:tcPr>
                  <w:tcW w:w="8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gridAfter w:val="1"/>
                <w:wAfter w:w="14" w:type="dxa"/>
                <w:trHeight w:val="300"/>
              </w:trPr>
              <w:tc>
                <w:tcPr>
                  <w:tcW w:w="12418" w:type="dxa"/>
                  <w:gridSpan w:val="12"/>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the Center performs acceptably on evaluation site visits such as Quality Assurance / Program / Fiscal Reviews, CARF surveys, etc.</w:t>
                  </w:r>
                </w:p>
              </w:tc>
              <w:tc>
                <w:tcPr>
                  <w:tcW w:w="1720" w:type="dxa"/>
                  <w:gridSpan w:val="2"/>
                  <w:tcBorders>
                    <w:top w:val="nil"/>
                    <w:left w:val="nil"/>
                    <w:bottom w:val="single" w:sz="4" w:space="0" w:color="auto"/>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w:t>
                  </w:r>
                </w:p>
              </w:tc>
              <w:tc>
                <w:tcPr>
                  <w:tcW w:w="940" w:type="dxa"/>
                  <w:gridSpan w:val="2"/>
                  <w:tcBorders>
                    <w:top w:val="nil"/>
                    <w:left w:val="nil"/>
                    <w:bottom w:val="single" w:sz="4" w:space="0" w:color="auto"/>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w:t>
                  </w:r>
                </w:p>
              </w:tc>
            </w:tr>
            <w:tr w:rsidR="00127599" w:rsidTr="00127599">
              <w:trPr>
                <w:trHeight w:val="240"/>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129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7"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NOT MET</w:t>
                  </w: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b/>
                      <w:bCs/>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MEETS</w:t>
                  </w:r>
                </w:p>
              </w:tc>
              <w:tc>
                <w:tcPr>
                  <w:tcW w:w="88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EXCEEDS</w:t>
                  </w: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COMMENDABLE</w:t>
                  </w: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r>
            <w:tr w:rsidR="00127599" w:rsidTr="00127599">
              <w:trPr>
                <w:trHeight w:val="300"/>
              </w:trPr>
              <w:tc>
                <w:tcPr>
                  <w:tcW w:w="129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7"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(No score)</w:t>
                  </w: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b/>
                      <w:bCs/>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p>
              </w:tc>
              <w:tc>
                <w:tcPr>
                  <w:tcW w:w="88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1</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2</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3</w:t>
                  </w:r>
                </w:p>
              </w:tc>
            </w:tr>
            <w:tr w:rsidR="00127599" w:rsidTr="00127599">
              <w:trPr>
                <w:trHeight w:val="225"/>
              </w:trPr>
              <w:tc>
                <w:tcPr>
                  <w:tcW w:w="129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r>
            <w:tr w:rsidR="00127599" w:rsidTr="00127599">
              <w:trPr>
                <w:trHeight w:val="300"/>
              </w:trPr>
              <w:tc>
                <w:tcPr>
                  <w:tcW w:w="440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b/>
                      <w:bCs/>
                      <w:sz w:val="22"/>
                      <w:szCs w:val="22"/>
                    </w:rPr>
                    <w:t xml:space="preserve">A. </w:t>
                  </w:r>
                  <w:r>
                    <w:rPr>
                      <w:rFonts w:ascii="Arial" w:hAnsi="Arial" w:cs="Arial"/>
                      <w:sz w:val="22"/>
                      <w:szCs w:val="22"/>
                    </w:rPr>
                    <w:t xml:space="preserve"> CARF Accreditation</w:t>
                  </w: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240"/>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color w:val="FF0000"/>
                      <w:sz w:val="22"/>
                      <w:szCs w:val="22"/>
                    </w:rPr>
                  </w:pPr>
                </w:p>
              </w:tc>
              <w:tc>
                <w:tcPr>
                  <w:tcW w:w="333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For all previously accredited</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Non Accreditation</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 xml:space="preserve">One Year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 </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Three Year</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 </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3 yr Accred w/</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r>
            <w:tr w:rsidR="00127599" w:rsidTr="00127599">
              <w:trPr>
                <w:trHeight w:val="270"/>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color w:val="FF0000"/>
                      <w:sz w:val="22"/>
                      <w:szCs w:val="22"/>
                    </w:rPr>
                  </w:pPr>
                </w:p>
              </w:tc>
              <w:tc>
                <w:tcPr>
                  <w:tcW w:w="333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services plus governance</w:t>
                  </w:r>
                </w:p>
              </w:tc>
              <w:tc>
                <w:tcPr>
                  <w:tcW w:w="238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Accreditation</w:t>
                  </w:r>
                </w:p>
              </w:tc>
              <w:tc>
                <w:tcPr>
                  <w:tcW w:w="880"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Accreditation</w:t>
                  </w: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r>
                    <w:rPr>
                      <w:rFonts w:ascii="Arial" w:hAnsi="Arial" w:cs="Arial"/>
                      <w:sz w:val="20"/>
                      <w:szCs w:val="20"/>
                    </w:rPr>
                    <w:t>Special Mention</w:t>
                  </w:r>
                </w:p>
              </w:tc>
              <w:tc>
                <w:tcPr>
                  <w:tcW w:w="9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r>
            <w:tr w:rsidR="00127599" w:rsidTr="00127599">
              <w:trPr>
                <w:trHeight w:val="180"/>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color w:val="FF0000"/>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Arial" w:hAnsi="Arial" w:cs="Arial"/>
                      <w:color w:val="FF0000"/>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color w:val="FF0000"/>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0"/>
                      <w:szCs w:val="20"/>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r>
            <w:tr w:rsidR="00127599" w:rsidTr="00127599">
              <w:trPr>
                <w:trHeight w:val="315"/>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b/>
                      <w:bCs/>
                      <w:sz w:val="22"/>
                      <w:szCs w:val="22"/>
                    </w:rPr>
                    <w:t>B.</w:t>
                  </w:r>
                  <w:r>
                    <w:rPr>
                      <w:rFonts w:ascii="Arial" w:hAnsi="Arial" w:cs="Arial"/>
                      <w:sz w:val="22"/>
                      <w:szCs w:val="22"/>
                    </w:rPr>
                    <w:t xml:space="preserve">  External Reviews of TTBH Services</w:t>
                  </w:r>
                </w:p>
              </w:tc>
              <w:tc>
                <w:tcPr>
                  <w:tcW w:w="238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0"/>
                      <w:szCs w:val="20"/>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330"/>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B.1.  Plans of Correction submitted on  </w:t>
                  </w:r>
                </w:p>
                <w:p w:rsidR="00127599" w:rsidRDefault="00127599">
                  <w:pPr>
                    <w:rPr>
                      <w:rFonts w:ascii="Arial" w:hAnsi="Arial" w:cs="Arial"/>
                      <w:sz w:val="22"/>
                      <w:szCs w:val="22"/>
                    </w:rPr>
                  </w:pPr>
                  <w:r>
                    <w:rPr>
                      <w:rFonts w:ascii="Arial" w:hAnsi="Arial" w:cs="Arial"/>
                      <w:sz w:val="22"/>
                      <w:szCs w:val="22"/>
                    </w:rPr>
                    <w:t xml:space="preserve">            time</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&lt; 90%</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90 - 95.99%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96 - 99.99%</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xml:space="preserve"> </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100%</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b/>
                      <w:bCs/>
                    </w:rPr>
                  </w:pPr>
                  <w:r>
                    <w:rPr>
                      <w:rFonts w:ascii="Arial" w:hAnsi="Arial" w:cs="Arial"/>
                      <w:b/>
                      <w:bCs/>
                    </w:rPr>
                    <w:t> </w:t>
                  </w:r>
                </w:p>
              </w:tc>
            </w:tr>
            <w:tr w:rsidR="00127599" w:rsidTr="00127599">
              <w:trPr>
                <w:trHeight w:val="132"/>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b/>
                      <w:bCs/>
                    </w:rPr>
                  </w:pPr>
                </w:p>
              </w:tc>
            </w:tr>
            <w:tr w:rsidR="00127599" w:rsidTr="00127599">
              <w:trPr>
                <w:trHeight w:val="315"/>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B.2.  # of external audits with significant </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&gt; 2</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1</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b/>
                      <w:bCs/>
                    </w:rPr>
                  </w:pPr>
                  <w:r>
                    <w:rPr>
                      <w:rFonts w:ascii="Arial" w:hAnsi="Arial" w:cs="Arial"/>
                      <w:b/>
                      <w:bCs/>
                    </w:rPr>
                    <w:t> </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0</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b/>
                      <w:bCs/>
                    </w:rPr>
                  </w:pPr>
                  <w:r>
                    <w:rPr>
                      <w:rFonts w:ascii="Arial" w:hAnsi="Arial" w:cs="Arial"/>
                      <w:b/>
                      <w:bCs/>
                    </w:rPr>
                    <w:t> </w:t>
                  </w:r>
                </w:p>
              </w:tc>
            </w:tr>
            <w:tr w:rsidR="00127599" w:rsidTr="00127599">
              <w:trPr>
                <w:trHeight w:val="270"/>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deficiencies cited and confirmed</w:t>
                  </w:r>
                </w:p>
              </w:tc>
              <w:tc>
                <w:tcPr>
                  <w:tcW w:w="238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180"/>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315"/>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B.3. External review findings are </w:t>
                  </w:r>
                </w:p>
                <w:p w:rsidR="00127599" w:rsidRDefault="00127599">
                  <w:pPr>
                    <w:rPr>
                      <w:rFonts w:ascii="Arial" w:hAnsi="Arial" w:cs="Arial"/>
                      <w:sz w:val="22"/>
                      <w:szCs w:val="22"/>
                    </w:rPr>
                  </w:pPr>
                  <w:r>
                    <w:rPr>
                      <w:rFonts w:ascii="Arial" w:hAnsi="Arial" w:cs="Arial"/>
                      <w:sz w:val="22"/>
                      <w:szCs w:val="22"/>
                    </w:rPr>
                    <w:t xml:space="preserve">           minimized (% of findings to standards)</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&gt; 10%</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10% - 7.6%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7.5% - 5.1%</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xml:space="preserve"> </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5 - 0%</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b/>
                      <w:bCs/>
                    </w:rPr>
                  </w:pPr>
                  <w:r>
                    <w:rPr>
                      <w:rFonts w:ascii="Arial" w:hAnsi="Arial" w:cs="Arial"/>
                      <w:b/>
                      <w:bCs/>
                    </w:rPr>
                    <w:t> </w:t>
                  </w:r>
                </w:p>
              </w:tc>
            </w:tr>
            <w:tr w:rsidR="00127599" w:rsidTr="00127599">
              <w:trPr>
                <w:trHeight w:val="215"/>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333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8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72"/>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260"/>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b/>
                      <w:bCs/>
                      <w:sz w:val="22"/>
                      <w:szCs w:val="22"/>
                    </w:rPr>
                    <w:t>C.</w:t>
                  </w:r>
                  <w:r>
                    <w:rPr>
                      <w:rFonts w:ascii="Arial" w:hAnsi="Arial" w:cs="Arial"/>
                      <w:sz w:val="22"/>
                      <w:szCs w:val="22"/>
                    </w:rPr>
                    <w:t xml:space="preserve">  Total annual valid/confirmed sanctions or</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&gt; $35,001</w:t>
                  </w:r>
                </w:p>
              </w:tc>
              <w:tc>
                <w:tcPr>
                  <w:tcW w:w="222"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$25,001-$35,000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$25,000-$15,001</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$0 - $15,000</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r>
            <w:tr w:rsidR="00127599" w:rsidTr="00127599">
              <w:trPr>
                <w:trHeight w:val="300"/>
              </w:trPr>
              <w:tc>
                <w:tcPr>
                  <w:tcW w:w="4631" w:type="dxa"/>
                  <w:gridSpan w:val="4"/>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penalties from DSHS or DADS are</w:t>
                  </w:r>
                </w:p>
              </w:tc>
              <w:tc>
                <w:tcPr>
                  <w:tcW w:w="238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r>
            <w:tr w:rsidR="00127599" w:rsidTr="00127599">
              <w:trPr>
                <w:trHeight w:val="300"/>
              </w:trPr>
              <w:tc>
                <w:tcPr>
                  <w:tcW w:w="2851"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minimized</w:t>
                  </w: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229"/>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9"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5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r>
            <w:tr w:rsidR="00127599" w:rsidTr="00127599">
              <w:trPr>
                <w:trHeight w:val="315"/>
              </w:trPr>
              <w:tc>
                <w:tcPr>
                  <w:tcW w:w="8812" w:type="dxa"/>
                  <w:gridSpan w:val="8"/>
                  <w:tcBorders>
                    <w:top w:val="nil"/>
                    <w:left w:val="nil"/>
                    <w:bottom w:val="nil"/>
                    <w:right w:val="nil"/>
                  </w:tcBorders>
                  <w:shd w:val="clear" w:color="auto" w:fill="auto"/>
                  <w:noWrap/>
                  <w:vAlign w:val="bottom"/>
                  <w:hideMark/>
                </w:tcPr>
                <w:p w:rsidR="00127599" w:rsidRDefault="00127599">
                  <w:pPr>
                    <w:rPr>
                      <w:rFonts w:ascii="Arial" w:hAnsi="Arial" w:cs="Arial"/>
                      <w:b/>
                      <w:bCs/>
                      <w:sz w:val="22"/>
                      <w:szCs w:val="22"/>
                    </w:rPr>
                  </w:pPr>
                  <w:r>
                    <w:rPr>
                      <w:rFonts w:ascii="Arial" w:hAnsi="Arial" w:cs="Arial"/>
                      <w:b/>
                      <w:bCs/>
                      <w:sz w:val="22"/>
                      <w:szCs w:val="22"/>
                    </w:rPr>
                    <w:t>D.  Quality Assurance audits of network/contracted services</w:t>
                  </w:r>
                </w:p>
              </w:tc>
              <w:tc>
                <w:tcPr>
                  <w:tcW w:w="880"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b/>
                      <w:bCs/>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b/>
                      <w:bCs/>
                    </w:rPr>
                  </w:pPr>
                </w:p>
              </w:tc>
            </w:tr>
            <w:tr w:rsidR="00127599" w:rsidTr="00127599">
              <w:trPr>
                <w:trHeight w:val="375"/>
              </w:trPr>
              <w:tc>
                <w:tcPr>
                  <w:tcW w:w="440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(inpatient and outpatient services)</w:t>
                  </w:r>
                </w:p>
              </w:tc>
              <w:tc>
                <w:tcPr>
                  <w:tcW w:w="236"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367"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r>
            <w:tr w:rsidR="00127599" w:rsidTr="00127599">
              <w:trPr>
                <w:trHeight w:val="375"/>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3339" w:type="dxa"/>
                  <w:gridSpan w:val="3"/>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 xml:space="preserve"> # of audits per year and </w:t>
                  </w:r>
                </w:p>
              </w:tc>
              <w:tc>
                <w:tcPr>
                  <w:tcW w:w="2381"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&gt; 3</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p>
              </w:tc>
              <w:tc>
                <w:tcPr>
                  <w:tcW w:w="1578" w:type="dxa"/>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xml:space="preserve"> 3 - 4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p>
              </w:tc>
              <w:tc>
                <w:tcPr>
                  <w:tcW w:w="190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xml:space="preserve"> 4 - 6</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p>
              </w:tc>
              <w:tc>
                <w:tcPr>
                  <w:tcW w:w="1720" w:type="dxa"/>
                  <w:gridSpan w:val="2"/>
                  <w:tcBorders>
                    <w:top w:val="nil"/>
                    <w:left w:val="nil"/>
                    <w:bottom w:val="nil"/>
                    <w:right w:val="nil"/>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7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Arial" w:hAnsi="Arial" w:cs="Arial"/>
                      <w:sz w:val="22"/>
                      <w:szCs w:val="22"/>
                    </w:rPr>
                  </w:pPr>
                  <w:r>
                    <w:rPr>
                      <w:rFonts w:ascii="Arial" w:hAnsi="Arial" w:cs="Arial"/>
                      <w:sz w:val="22"/>
                      <w:szCs w:val="22"/>
                    </w:rPr>
                    <w:t> </w:t>
                  </w:r>
                </w:p>
              </w:tc>
            </w:tr>
            <w:tr w:rsidR="00127599" w:rsidTr="00127599">
              <w:trPr>
                <w:trHeight w:val="315"/>
              </w:trPr>
              <w:tc>
                <w:tcPr>
                  <w:tcW w:w="1292" w:type="dxa"/>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5720" w:type="dxa"/>
                  <w:gridSpan w:val="5"/>
                  <w:tcBorders>
                    <w:top w:val="nil"/>
                    <w:left w:val="nil"/>
                    <w:bottom w:val="nil"/>
                    <w:right w:val="nil"/>
                  </w:tcBorders>
                  <w:shd w:val="clear" w:color="auto" w:fill="auto"/>
                  <w:noWrap/>
                  <w:vAlign w:val="bottom"/>
                  <w:hideMark/>
                </w:tcPr>
                <w:p w:rsidR="00127599" w:rsidRDefault="00127599">
                  <w:pPr>
                    <w:rPr>
                      <w:rFonts w:ascii="Arial" w:hAnsi="Arial" w:cs="Arial"/>
                      <w:sz w:val="22"/>
                      <w:szCs w:val="22"/>
                    </w:rPr>
                  </w:pPr>
                  <w:r>
                    <w:rPr>
                      <w:rFonts w:ascii="Arial" w:hAnsi="Arial" w:cs="Arial"/>
                      <w:sz w:val="22"/>
                      <w:szCs w:val="22"/>
                    </w:rPr>
                    <w:t>completion of any indicated follow-up</w:t>
                  </w:r>
                </w:p>
              </w:tc>
              <w:tc>
                <w:tcPr>
                  <w:tcW w:w="222" w:type="dxa"/>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1578" w:type="dxa"/>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880" w:type="dxa"/>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190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8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172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c>
                <w:tcPr>
                  <w:tcW w:w="940" w:type="dxa"/>
                  <w:gridSpan w:val="2"/>
                  <w:tcBorders>
                    <w:top w:val="nil"/>
                    <w:left w:val="nil"/>
                    <w:bottom w:val="nil"/>
                    <w:right w:val="nil"/>
                  </w:tcBorders>
                  <w:shd w:val="clear" w:color="auto" w:fill="auto"/>
                  <w:noWrap/>
                  <w:vAlign w:val="bottom"/>
                  <w:hideMark/>
                </w:tcPr>
                <w:p w:rsidR="00127599" w:rsidRDefault="00127599">
                  <w:pPr>
                    <w:rPr>
                      <w:rFonts w:ascii="Arial" w:hAnsi="Arial" w:cs="Arial"/>
                      <w:sz w:val="28"/>
                      <w:szCs w:val="28"/>
                    </w:rPr>
                  </w:pPr>
                </w:p>
              </w:tc>
            </w:tr>
          </w:tbl>
          <w:p w:rsidR="00B158A7" w:rsidRPr="00AE3DF7" w:rsidRDefault="00B158A7" w:rsidP="00B158A7">
            <w:pPr>
              <w:rPr>
                <w:rFonts w:ascii="Arial" w:hAnsi="Arial" w:cs="Arial"/>
                <w:b/>
                <w:bCs/>
                <w:color w:val="000000"/>
                <w:sz w:val="16"/>
                <w:szCs w:val="16"/>
                <w:u w:val="single"/>
              </w:rPr>
            </w:pPr>
          </w:p>
        </w:tc>
        <w:tc>
          <w:tcPr>
            <w:tcW w:w="4689" w:type="dxa"/>
            <w:gridSpan w:val="5"/>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Management of Service Delivery Systems</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jc w:val="right"/>
              <w:rPr>
                <w:rFonts w:ascii="Calibri" w:hAnsi="Calibri"/>
                <w:b/>
                <w:bCs/>
                <w:i/>
                <w:iCs/>
                <w:color w:val="FF0000"/>
                <w:sz w:val="44"/>
                <w:szCs w:val="44"/>
                <w:u w:val="single"/>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jc w:val="right"/>
              <w:rPr>
                <w:rFonts w:ascii="Calibri" w:hAnsi="Calibri"/>
                <w:color w:val="000000"/>
                <w:sz w:val="16"/>
                <w:szCs w:val="16"/>
              </w:rPr>
            </w:pPr>
          </w:p>
        </w:tc>
      </w:tr>
      <w:tr w:rsidR="00B158A7" w:rsidRPr="00B158A7" w:rsidTr="00127599">
        <w:trPr>
          <w:trHeight w:val="135"/>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2"/>
                <w:szCs w:val="22"/>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2"/>
                <w:szCs w:val="22"/>
              </w:rPr>
            </w:pPr>
          </w:p>
        </w:tc>
      </w:tr>
      <w:tr w:rsidR="00B158A7" w:rsidRPr="00B158A7" w:rsidTr="00127599">
        <w:trPr>
          <w:trHeight w:val="300"/>
        </w:trPr>
        <w:tc>
          <w:tcPr>
            <w:tcW w:w="26536" w:type="dxa"/>
            <w:gridSpan w:val="9"/>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90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78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127599">
        <w:trPr>
          <w:trHeight w:val="300"/>
        </w:trPr>
        <w:tc>
          <w:tcPr>
            <w:tcW w:w="26536" w:type="dxa"/>
            <w:gridSpan w:val="9"/>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80" w:type="dxa"/>
            <w:tcBorders>
              <w:top w:val="nil"/>
              <w:left w:val="nil"/>
              <w:bottom w:val="nil"/>
              <w:right w:val="nil"/>
            </w:tcBorders>
            <w:shd w:val="clear" w:color="auto" w:fill="auto"/>
            <w:noWrap/>
            <w:hideMark/>
          </w:tcPr>
          <w:p w:rsidR="00B158A7" w:rsidRPr="00B158A7" w:rsidRDefault="00B158A7" w:rsidP="00B158A7">
            <w:pPr>
              <w:jc w:val="right"/>
              <w:rPr>
                <w:rFonts w:ascii="Calibri" w:hAnsi="Calibri"/>
                <w:color w:val="000000"/>
                <w:sz w:val="16"/>
                <w:szCs w:val="16"/>
              </w:rPr>
            </w:pPr>
            <w:r w:rsidRPr="00B158A7">
              <w:rPr>
                <w:rFonts w:ascii="Calibri" w:hAnsi="Calibri"/>
                <w:color w:val="000000"/>
                <w:sz w:val="16"/>
                <w:szCs w:val="16"/>
              </w:rPr>
              <w:t>FY2013</w:t>
            </w:r>
          </w:p>
        </w:tc>
      </w:tr>
      <w:tr w:rsidR="00B158A7" w:rsidRPr="00B158A7" w:rsidTr="00127599">
        <w:trPr>
          <w:trHeight w:val="300"/>
        </w:trPr>
        <w:tc>
          <w:tcPr>
            <w:tcW w:w="24050" w:type="dxa"/>
            <w:gridSpan w:val="7"/>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760"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900" w:type="dxa"/>
            <w:tcBorders>
              <w:top w:val="nil"/>
              <w:left w:val="nil"/>
              <w:bottom w:val="single" w:sz="4" w:space="0" w:color="auto"/>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780" w:type="dxa"/>
            <w:tcBorders>
              <w:top w:val="nil"/>
              <w:left w:val="nil"/>
              <w:bottom w:val="single" w:sz="4" w:space="0" w:color="auto"/>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127599">
        <w:trPr>
          <w:trHeight w:val="210"/>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r>
      <w:tr w:rsidR="00B158A7" w:rsidRPr="00B158A7" w:rsidTr="00127599">
        <w:trPr>
          <w:trHeight w:val="270"/>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AE3DF7">
            <w:pPr>
              <w:ind w:hanging="1664"/>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NOT MET</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MEETS</w:t>
            </w: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score</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EXCEEDS</w:t>
            </w: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score</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COMMENDABLE</w:t>
            </w: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Calibri" w:hAnsi="Calibri"/>
                <w:b/>
                <w:bCs/>
                <w:color w:val="000000"/>
                <w:sz w:val="16"/>
                <w:szCs w:val="16"/>
              </w:rPr>
            </w:pPr>
            <w:r w:rsidRPr="00AE3DF7">
              <w:rPr>
                <w:rFonts w:ascii="Calibri" w:hAnsi="Calibri"/>
                <w:b/>
                <w:bCs/>
                <w:color w:val="000000"/>
                <w:sz w:val="16"/>
                <w:szCs w:val="16"/>
              </w:rPr>
              <w:t>score</w:t>
            </w:r>
          </w:p>
        </w:tc>
      </w:tr>
      <w:tr w:rsidR="00B158A7" w:rsidRPr="00B158A7" w:rsidTr="00127599">
        <w:trPr>
          <w:trHeight w:val="270"/>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(No score)</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1</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2</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Calibri" w:hAnsi="Calibri"/>
                <w:b/>
                <w:bCs/>
                <w:color w:val="000000"/>
                <w:sz w:val="16"/>
                <w:szCs w:val="16"/>
              </w:rPr>
            </w:pPr>
            <w:r w:rsidRPr="00AE3DF7">
              <w:rPr>
                <w:rFonts w:ascii="Calibri" w:hAnsi="Calibri"/>
                <w:b/>
                <w:bCs/>
                <w:color w:val="000000"/>
                <w:sz w:val="16"/>
                <w:szCs w:val="16"/>
              </w:rPr>
              <w:t>3</w:t>
            </w:r>
          </w:p>
        </w:tc>
      </w:tr>
      <w:tr w:rsidR="00B158A7" w:rsidRPr="00B158A7" w:rsidTr="00127599">
        <w:trPr>
          <w:trHeight w:val="330"/>
        </w:trPr>
        <w:tc>
          <w:tcPr>
            <w:tcW w:w="14915" w:type="dxa"/>
            <w:tcBorders>
              <w:top w:val="nil"/>
              <w:left w:val="nil"/>
              <w:bottom w:val="nil"/>
              <w:right w:val="nil"/>
            </w:tcBorders>
            <w:shd w:val="clear" w:color="auto" w:fill="auto"/>
            <w:noWrap/>
            <w:vAlign w:val="bottom"/>
            <w:hideMark/>
          </w:tcPr>
          <w:tbl>
            <w:tblPr>
              <w:tblW w:w="14699" w:type="dxa"/>
              <w:tblLook w:val="04A0" w:firstRow="1" w:lastRow="0" w:firstColumn="1" w:lastColumn="0" w:noHBand="0" w:noVBand="1"/>
            </w:tblPr>
            <w:tblGrid>
              <w:gridCol w:w="1531"/>
              <w:gridCol w:w="1651"/>
              <w:gridCol w:w="1651"/>
              <w:gridCol w:w="1651"/>
              <w:gridCol w:w="1608"/>
              <w:gridCol w:w="278"/>
              <w:gridCol w:w="836"/>
              <w:gridCol w:w="920"/>
              <w:gridCol w:w="1019"/>
              <w:gridCol w:w="920"/>
              <w:gridCol w:w="1714"/>
              <w:gridCol w:w="920"/>
            </w:tblGrid>
            <w:tr w:rsidR="00127599" w:rsidTr="00127599">
              <w:trPr>
                <w:trHeight w:val="570"/>
              </w:trPr>
              <w:tc>
                <w:tcPr>
                  <w:tcW w:w="8092" w:type="dxa"/>
                  <w:gridSpan w:val="5"/>
                  <w:tcBorders>
                    <w:top w:val="nil"/>
                    <w:left w:val="nil"/>
                    <w:bottom w:val="nil"/>
                    <w:right w:val="nil"/>
                  </w:tcBorders>
                  <w:shd w:val="clear" w:color="auto" w:fill="auto"/>
                  <w:noWrap/>
                  <w:vAlign w:val="bottom"/>
                  <w:hideMark/>
                </w:tcPr>
                <w:p w:rsidR="00127599" w:rsidRDefault="00127599">
                  <w:pPr>
                    <w:rPr>
                      <w:rFonts w:ascii="Arial" w:hAnsi="Arial" w:cs="Arial"/>
                      <w:b/>
                      <w:bCs/>
                      <w:color w:val="000000"/>
                      <w:u w:val="single"/>
                    </w:rPr>
                  </w:pPr>
                  <w:r>
                    <w:rPr>
                      <w:rFonts w:ascii="Arial" w:hAnsi="Arial" w:cs="Arial"/>
                      <w:b/>
                      <w:bCs/>
                      <w:color w:val="000000"/>
                      <w:u w:val="single"/>
                    </w:rPr>
                    <w:lastRenderedPageBreak/>
                    <w:t>6.  Function and Purpose: Management of Community Relations</w:t>
                  </w:r>
                </w:p>
              </w:tc>
              <w:tc>
                <w:tcPr>
                  <w:tcW w:w="278"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jc w:val="right"/>
                    <w:rPr>
                      <w:rFonts w:ascii="Calibri" w:hAnsi="Calibri"/>
                      <w:b/>
                      <w:bCs/>
                      <w:i/>
                      <w:iCs/>
                      <w:color w:val="FF0000"/>
                      <w:sz w:val="44"/>
                      <w:szCs w:val="44"/>
                      <w:u w:val="single"/>
                    </w:rPr>
                  </w:pPr>
                </w:p>
              </w:tc>
              <w:tc>
                <w:tcPr>
                  <w:tcW w:w="920" w:type="dxa"/>
                  <w:tcBorders>
                    <w:top w:val="nil"/>
                    <w:left w:val="nil"/>
                    <w:bottom w:val="nil"/>
                    <w:right w:val="nil"/>
                  </w:tcBorders>
                  <w:shd w:val="clear" w:color="auto" w:fill="auto"/>
                  <w:noWrap/>
                  <w:hideMark/>
                </w:tcPr>
                <w:p w:rsidR="00127599" w:rsidRDefault="00127599">
                  <w:pPr>
                    <w:jc w:val="right"/>
                    <w:rPr>
                      <w:rFonts w:ascii="Calibri" w:hAnsi="Calibri"/>
                      <w:color w:val="000000"/>
                      <w:sz w:val="16"/>
                      <w:szCs w:val="16"/>
                    </w:rPr>
                  </w:pPr>
                  <w:r>
                    <w:rPr>
                      <w:rFonts w:ascii="Calibri" w:hAnsi="Calibri"/>
                      <w:color w:val="000000"/>
                      <w:sz w:val="16"/>
                      <w:szCs w:val="16"/>
                    </w:rPr>
                    <w:t>FY2014</w:t>
                  </w:r>
                </w:p>
              </w:tc>
            </w:tr>
            <w:tr w:rsidR="00127599" w:rsidTr="00127599">
              <w:trPr>
                <w:trHeight w:val="169"/>
              </w:trPr>
              <w:tc>
                <w:tcPr>
                  <w:tcW w:w="153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608"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p>
              </w:tc>
            </w:tr>
            <w:tr w:rsidR="00127599" w:rsidTr="00127599">
              <w:trPr>
                <w:trHeight w:val="143"/>
              </w:trPr>
              <w:tc>
                <w:tcPr>
                  <w:tcW w:w="1531"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651"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1651"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1651"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1608"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278"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836"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920"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1019"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920"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1714"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c>
                <w:tcPr>
                  <w:tcW w:w="920" w:type="dxa"/>
                  <w:tcBorders>
                    <w:top w:val="single" w:sz="4" w:space="0" w:color="auto"/>
                    <w:left w:val="nil"/>
                    <w:bottom w:val="nil"/>
                    <w:right w:val="nil"/>
                  </w:tcBorders>
                  <w:shd w:val="clear" w:color="auto" w:fill="auto"/>
                  <w:noWrap/>
                  <w:vAlign w:val="bottom"/>
                  <w:hideMark/>
                </w:tcPr>
                <w:p w:rsidR="00127599" w:rsidRDefault="00127599">
                  <w:pPr>
                    <w:rPr>
                      <w:rFonts w:ascii="Arial" w:hAnsi="Arial" w:cs="Arial"/>
                      <w:color w:val="000000"/>
                      <w:sz w:val="22"/>
                      <w:szCs w:val="22"/>
                    </w:rPr>
                  </w:pPr>
                  <w:r>
                    <w:rPr>
                      <w:rFonts w:ascii="Arial" w:hAnsi="Arial" w:cs="Arial"/>
                      <w:color w:val="000000"/>
                      <w:sz w:val="22"/>
                      <w:szCs w:val="22"/>
                    </w:rPr>
                    <w:t> </w:t>
                  </w:r>
                </w:p>
              </w:tc>
            </w:tr>
            <w:tr w:rsidR="00127599" w:rsidTr="00127599">
              <w:trPr>
                <w:trHeight w:val="300"/>
              </w:trPr>
              <w:tc>
                <w:tcPr>
                  <w:tcW w:w="13779" w:type="dxa"/>
                  <w:gridSpan w:val="11"/>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Includes the development, implementation, participation and management of systems positively effecting TTBH's status in the community and state</w:t>
                  </w: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r>
            <w:tr w:rsidR="00127599" w:rsidTr="00127599">
              <w:trPr>
                <w:trHeight w:val="143"/>
              </w:trPr>
              <w:tc>
                <w:tcPr>
                  <w:tcW w:w="1531"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651"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651"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651"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608"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836"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920"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019"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920"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1714"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c>
                <w:tcPr>
                  <w:tcW w:w="920" w:type="dxa"/>
                  <w:tcBorders>
                    <w:top w:val="nil"/>
                    <w:left w:val="nil"/>
                    <w:bottom w:val="single" w:sz="4" w:space="0" w:color="auto"/>
                    <w:right w:val="nil"/>
                  </w:tcBorders>
                  <w:shd w:val="clear" w:color="auto" w:fill="auto"/>
                  <w:noWrap/>
                  <w:vAlign w:val="bottom"/>
                  <w:hideMark/>
                </w:tcPr>
                <w:p w:rsidR="00127599" w:rsidRDefault="00127599">
                  <w:pPr>
                    <w:rPr>
                      <w:rFonts w:ascii="Arial" w:hAnsi="Arial" w:cs="Arial"/>
                      <w:color w:val="000000"/>
                      <w:sz w:val="20"/>
                      <w:szCs w:val="20"/>
                    </w:rPr>
                  </w:pPr>
                  <w:r>
                    <w:rPr>
                      <w:rFonts w:ascii="Arial" w:hAnsi="Arial" w:cs="Arial"/>
                      <w:color w:val="000000"/>
                      <w:sz w:val="20"/>
                      <w:szCs w:val="20"/>
                    </w:rPr>
                    <w:t> </w:t>
                  </w: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08"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278"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836"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019"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NOT MET</w:t>
                  </w:r>
                </w:p>
              </w:tc>
              <w:tc>
                <w:tcPr>
                  <w:tcW w:w="27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MEETS</w:t>
                  </w: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c>
                <w:tcPr>
                  <w:tcW w:w="1019"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EXCEEDS</w:t>
                  </w: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c>
                <w:tcPr>
                  <w:tcW w:w="1714"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COMMENDABLE</w:t>
                  </w: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score</w:t>
                  </w: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51" w:type="dxa"/>
                  <w:tcBorders>
                    <w:top w:val="nil"/>
                    <w:left w:val="nil"/>
                    <w:bottom w:val="nil"/>
                    <w:right w:val="nil"/>
                  </w:tcBorders>
                  <w:shd w:val="clear" w:color="auto" w:fill="auto"/>
                  <w:noWrap/>
                  <w:vAlign w:val="bottom"/>
                  <w:hideMark/>
                </w:tcPr>
                <w:p w:rsidR="00127599" w:rsidRDefault="00127599">
                  <w:pPr>
                    <w:rPr>
                      <w:rFonts w:ascii="Arial" w:hAnsi="Arial" w:cs="Arial"/>
                      <w:color w:val="000000"/>
                      <w:sz w:val="20"/>
                      <w:szCs w:val="20"/>
                    </w:rPr>
                  </w:pP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(No score)</w:t>
                  </w:r>
                </w:p>
              </w:tc>
              <w:tc>
                <w:tcPr>
                  <w:tcW w:w="278"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1</w:t>
                  </w: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2</w:t>
                  </w: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jc w:val="center"/>
                    <w:rPr>
                      <w:rFonts w:ascii="Calibri" w:hAnsi="Calibri"/>
                      <w:b/>
                      <w:bCs/>
                      <w:color w:val="000000"/>
                      <w:sz w:val="22"/>
                      <w:szCs w:val="22"/>
                    </w:rPr>
                  </w:pPr>
                  <w:r>
                    <w:rPr>
                      <w:rFonts w:ascii="Calibri" w:hAnsi="Calibri"/>
                      <w:b/>
                      <w:bCs/>
                      <w:color w:val="000000"/>
                      <w:sz w:val="22"/>
                      <w:szCs w:val="22"/>
                    </w:rPr>
                    <w:t>3</w:t>
                  </w: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0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b/>
                      <w:bCs/>
                      <w:color w:val="000000"/>
                      <w:sz w:val="22"/>
                      <w:szCs w:val="22"/>
                    </w:rPr>
                    <w:t>1</w:t>
                  </w:r>
                  <w:r>
                    <w:rPr>
                      <w:rFonts w:ascii="Calibri" w:hAnsi="Calibri"/>
                      <w:color w:val="000000"/>
                      <w:sz w:val="22"/>
                      <w:szCs w:val="22"/>
                    </w:rPr>
                    <w:t>.  Facilitates meaningful growth with community partners,</w:t>
                  </w: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1 or less</w:t>
                  </w:r>
                </w:p>
              </w:tc>
              <w:tc>
                <w:tcPr>
                  <w:tcW w:w="27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019"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714"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xml:space="preserve"> 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w:t>
                  </w: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xml:space="preserve">     evidenced by number of new documented relationships.</w:t>
                  </w:r>
                </w:p>
              </w:tc>
              <w:tc>
                <w:tcPr>
                  <w:tcW w:w="160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xml:space="preserve">     (multi-agency grant participation, inter</w:t>
                  </w:r>
                  <w:r w:rsidR="006505F3">
                    <w:rPr>
                      <w:rFonts w:ascii="Calibri" w:hAnsi="Calibri"/>
                      <w:color w:val="000000"/>
                      <w:sz w:val="22"/>
                      <w:szCs w:val="22"/>
                    </w:rPr>
                    <w:t>-</w:t>
                  </w:r>
                  <w:r>
                    <w:rPr>
                      <w:rFonts w:ascii="Calibri" w:hAnsi="Calibri"/>
                      <w:color w:val="000000"/>
                      <w:sz w:val="22"/>
                      <w:szCs w:val="22"/>
                    </w:rPr>
                    <w:t xml:space="preserve">local agreements, </w:t>
                  </w:r>
                </w:p>
              </w:tc>
              <w:tc>
                <w:tcPr>
                  <w:tcW w:w="160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xml:space="preserve">     MOU's, etc)</w:t>
                  </w:r>
                </w:p>
              </w:tc>
              <w:tc>
                <w:tcPr>
                  <w:tcW w:w="160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b/>
                      <w:bCs/>
                      <w:color w:val="000000"/>
                      <w:sz w:val="22"/>
                      <w:szCs w:val="22"/>
                    </w:rPr>
                    <w:t>2.</w:t>
                  </w:r>
                  <w:r>
                    <w:rPr>
                      <w:rFonts w:ascii="Calibri" w:hAnsi="Calibri"/>
                      <w:color w:val="000000"/>
                      <w:sz w:val="22"/>
                      <w:szCs w:val="22"/>
                    </w:rPr>
                    <w:t xml:space="preserve">  Ensure positive information about TTBH is communicated to the </w:t>
                  </w: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3 or less</w:t>
                  </w: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019"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714"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xml:space="preserve">     public - press releases, newspaper articles, PSA's, etc.</w:t>
                  </w: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153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6505F3" w:rsidRDefault="00127599">
                  <w:pPr>
                    <w:rPr>
                      <w:rFonts w:ascii="Calibri" w:hAnsi="Calibri"/>
                      <w:color w:val="000000"/>
                      <w:sz w:val="22"/>
                      <w:szCs w:val="22"/>
                    </w:rPr>
                  </w:pPr>
                  <w:r>
                    <w:rPr>
                      <w:rFonts w:ascii="Calibri" w:hAnsi="Calibri"/>
                      <w:b/>
                      <w:bCs/>
                      <w:color w:val="000000"/>
                      <w:sz w:val="22"/>
                      <w:szCs w:val="22"/>
                    </w:rPr>
                    <w:t>3</w:t>
                  </w:r>
                  <w:r>
                    <w:rPr>
                      <w:rFonts w:ascii="Calibri" w:hAnsi="Calibri"/>
                      <w:color w:val="000000"/>
                      <w:sz w:val="22"/>
                      <w:szCs w:val="22"/>
                    </w:rPr>
                    <w:t xml:space="preserve">.  Number of distinct committees/teams/groups that TTBH </w:t>
                  </w:r>
                </w:p>
                <w:p w:rsidR="00127599" w:rsidRDefault="006505F3">
                  <w:pPr>
                    <w:rPr>
                      <w:rFonts w:ascii="Calibri" w:hAnsi="Calibri"/>
                      <w:color w:val="000000"/>
                      <w:sz w:val="22"/>
                      <w:szCs w:val="22"/>
                    </w:rPr>
                  </w:pPr>
                  <w:r>
                    <w:rPr>
                      <w:rFonts w:ascii="Calibri" w:hAnsi="Calibri"/>
                      <w:color w:val="000000"/>
                      <w:sz w:val="22"/>
                      <w:szCs w:val="22"/>
                    </w:rPr>
                    <w:t xml:space="preserve">      </w:t>
                  </w:r>
                  <w:r w:rsidR="00127599">
                    <w:rPr>
                      <w:rFonts w:ascii="Calibri" w:hAnsi="Calibri"/>
                      <w:color w:val="000000"/>
                      <w:sz w:val="22"/>
                      <w:szCs w:val="22"/>
                    </w:rPr>
                    <w:t xml:space="preserve">participated  </w:t>
                  </w:r>
                  <w:r>
                    <w:rPr>
                      <w:rFonts w:ascii="Calibri" w:hAnsi="Calibri"/>
                      <w:color w:val="000000"/>
                      <w:sz w:val="22"/>
                      <w:szCs w:val="22"/>
                    </w:rPr>
                    <w:t>in that have state or national impact</w:t>
                  </w: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2 or less</w:t>
                  </w: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019"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 </w:t>
                  </w:r>
                </w:p>
              </w:tc>
              <w:tc>
                <w:tcPr>
                  <w:tcW w:w="1714"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r>
                    <w:rPr>
                      <w:rFonts w:ascii="Calibri" w:hAnsi="Calibri"/>
                      <w:color w:val="000000"/>
                      <w:sz w:val="22"/>
                      <w:szCs w:val="22"/>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99" w:rsidRDefault="00127599">
                  <w:pPr>
                    <w:rPr>
                      <w:rFonts w:ascii="Calibri" w:hAnsi="Calibri"/>
                      <w:color w:val="000000"/>
                      <w:sz w:val="22"/>
                      <w:szCs w:val="22"/>
                    </w:rPr>
                  </w:pPr>
                  <w:r>
                    <w:rPr>
                      <w:rFonts w:ascii="Calibri" w:hAnsi="Calibri"/>
                      <w:color w:val="000000"/>
                      <w:sz w:val="22"/>
                      <w:szCs w:val="22"/>
                    </w:rPr>
                    <w:t> </w:t>
                  </w:r>
                </w:p>
              </w:tc>
            </w:tr>
            <w:tr w:rsidR="00127599" w:rsidTr="00127599">
              <w:trPr>
                <w:trHeight w:val="300"/>
              </w:trPr>
              <w:tc>
                <w:tcPr>
                  <w:tcW w:w="8092" w:type="dxa"/>
                  <w:gridSpan w:val="5"/>
                  <w:tcBorders>
                    <w:top w:val="nil"/>
                    <w:left w:val="nil"/>
                    <w:bottom w:val="nil"/>
                    <w:right w:val="nil"/>
                  </w:tcBorders>
                  <w:shd w:val="clear" w:color="auto" w:fill="auto"/>
                  <w:noWrap/>
                  <w:vAlign w:val="bottom"/>
                  <w:hideMark/>
                </w:tcPr>
                <w:p w:rsidR="006505F3" w:rsidRDefault="00127599" w:rsidP="006505F3">
                  <w:pPr>
                    <w:rPr>
                      <w:rFonts w:ascii="Calibri" w:hAnsi="Calibri"/>
                      <w:color w:val="000000"/>
                      <w:sz w:val="22"/>
                      <w:szCs w:val="22"/>
                    </w:rPr>
                  </w:pPr>
                  <w:r>
                    <w:rPr>
                      <w:rFonts w:ascii="Calibri" w:hAnsi="Calibri"/>
                      <w:color w:val="000000"/>
                      <w:sz w:val="22"/>
                      <w:szCs w:val="22"/>
                    </w:rPr>
                    <w:t xml:space="preserve">     (eg: software nat</w:t>
                  </w:r>
                  <w:r w:rsidR="006505F3">
                    <w:rPr>
                      <w:rFonts w:ascii="Calibri" w:hAnsi="Calibri"/>
                      <w:color w:val="000000"/>
                      <w:sz w:val="22"/>
                      <w:szCs w:val="22"/>
                    </w:rPr>
                    <w:t>ional</w:t>
                  </w:r>
                  <w:r>
                    <w:rPr>
                      <w:rFonts w:ascii="Calibri" w:hAnsi="Calibri"/>
                      <w:color w:val="000000"/>
                      <w:sz w:val="22"/>
                      <w:szCs w:val="22"/>
                    </w:rPr>
                    <w:t xml:space="preserve"> users group, </w:t>
                  </w:r>
                  <w:r w:rsidR="006505F3">
                    <w:rPr>
                      <w:rFonts w:ascii="Calibri" w:hAnsi="Calibri"/>
                      <w:color w:val="000000"/>
                      <w:sz w:val="22"/>
                      <w:szCs w:val="22"/>
                    </w:rPr>
                    <w:t xml:space="preserve">Governor's Task Force, statewide </w:t>
                  </w:r>
                </w:p>
                <w:p w:rsidR="00127599" w:rsidRDefault="006505F3" w:rsidP="006505F3">
                  <w:pPr>
                    <w:rPr>
                      <w:rFonts w:ascii="Calibri" w:hAnsi="Calibri"/>
                      <w:color w:val="000000"/>
                      <w:sz w:val="22"/>
                      <w:szCs w:val="22"/>
                    </w:rPr>
                  </w:pPr>
                  <w:r>
                    <w:rPr>
                      <w:rFonts w:ascii="Calibri" w:hAnsi="Calibri"/>
                      <w:color w:val="000000"/>
                      <w:sz w:val="22"/>
                      <w:szCs w:val="22"/>
                    </w:rPr>
                    <w:t xml:space="preserve">      consortia officer, etc)</w:t>
                  </w: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r w:rsidR="00127599" w:rsidTr="00127599">
              <w:trPr>
                <w:trHeight w:val="300"/>
              </w:trPr>
              <w:tc>
                <w:tcPr>
                  <w:tcW w:w="6484" w:type="dxa"/>
                  <w:gridSpan w:val="4"/>
                  <w:tcBorders>
                    <w:top w:val="nil"/>
                    <w:left w:val="nil"/>
                    <w:bottom w:val="nil"/>
                    <w:right w:val="nil"/>
                  </w:tcBorders>
                  <w:shd w:val="clear" w:color="auto" w:fill="auto"/>
                  <w:noWrap/>
                  <w:vAlign w:val="bottom"/>
                  <w:hideMark/>
                </w:tcPr>
                <w:p w:rsidR="00127599" w:rsidRDefault="00127599" w:rsidP="006505F3">
                  <w:pPr>
                    <w:rPr>
                      <w:rFonts w:ascii="Calibri" w:hAnsi="Calibri"/>
                      <w:color w:val="000000"/>
                      <w:sz w:val="22"/>
                      <w:szCs w:val="22"/>
                    </w:rPr>
                  </w:pPr>
                  <w:r>
                    <w:rPr>
                      <w:rFonts w:ascii="Calibri" w:hAnsi="Calibri"/>
                      <w:color w:val="000000"/>
                      <w:sz w:val="22"/>
                      <w:szCs w:val="22"/>
                    </w:rPr>
                    <w:t xml:space="preserve">     </w:t>
                  </w:r>
                </w:p>
              </w:tc>
              <w:tc>
                <w:tcPr>
                  <w:tcW w:w="1608" w:type="dxa"/>
                  <w:tcBorders>
                    <w:top w:val="nil"/>
                    <w:left w:val="nil"/>
                    <w:bottom w:val="nil"/>
                    <w:right w:val="nil"/>
                  </w:tcBorders>
                  <w:shd w:val="clear" w:color="auto" w:fill="auto"/>
                  <w:noWrap/>
                  <w:vAlign w:val="bottom"/>
                  <w:hideMark/>
                </w:tcPr>
                <w:p w:rsidR="00127599" w:rsidRDefault="00127599">
                  <w:pPr>
                    <w:jc w:val="center"/>
                    <w:rPr>
                      <w:rFonts w:ascii="Calibri" w:hAnsi="Calibri"/>
                      <w:color w:val="000000"/>
                      <w:sz w:val="22"/>
                      <w:szCs w:val="22"/>
                    </w:rPr>
                  </w:pPr>
                </w:p>
              </w:tc>
              <w:tc>
                <w:tcPr>
                  <w:tcW w:w="278"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836"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127599" w:rsidRDefault="00127599">
                  <w:pPr>
                    <w:rPr>
                      <w:rFonts w:ascii="Calibri" w:hAnsi="Calibri"/>
                      <w:color w:val="000000"/>
                      <w:sz w:val="22"/>
                      <w:szCs w:val="22"/>
                    </w:rPr>
                  </w:pPr>
                </w:p>
              </w:tc>
            </w:tr>
          </w:tbl>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u w:val="single"/>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127599">
        <w:trPr>
          <w:trHeight w:val="315"/>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r>
      <w:tr w:rsidR="00B158A7" w:rsidRPr="00B158A7" w:rsidTr="00127599">
        <w:trPr>
          <w:trHeight w:val="300"/>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80008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127599">
        <w:trPr>
          <w:trHeight w:val="315"/>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2.9</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3.0 - 3.5</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127599">
        <w:trPr>
          <w:trHeight w:val="135"/>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127599">
        <w:trPr>
          <w:trHeight w:val="315"/>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2.9</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3.0 - 3.5</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127599">
        <w:trPr>
          <w:trHeight w:val="240"/>
        </w:trPr>
        <w:tc>
          <w:tcPr>
            <w:tcW w:w="149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color w:val="000000"/>
                <w:sz w:val="16"/>
                <w:szCs w:val="16"/>
              </w:rPr>
            </w:pPr>
          </w:p>
        </w:tc>
      </w:tr>
    </w:tbl>
    <w:p w:rsidR="00AE3DF7" w:rsidRDefault="00AE3DF7" w:rsidP="00AE3DF7">
      <w:pPr>
        <w:rPr>
          <w:rFonts w:ascii="Arial" w:hAnsi="Arial" w:cs="Arial"/>
          <w:bCs/>
        </w:rPr>
        <w:sectPr w:rsidR="00AE3DF7" w:rsidSect="00AE3DF7">
          <w:pgSz w:w="15840" w:h="12240" w:orient="landscape" w:code="1"/>
          <w:pgMar w:top="432" w:right="288" w:bottom="432" w:left="288" w:header="720" w:footer="720" w:gutter="0"/>
          <w:cols w:space="720"/>
          <w:docGrid w:linePitch="326"/>
        </w:sectPr>
      </w:pPr>
    </w:p>
    <w:p w:rsidR="00F030DB" w:rsidRDefault="00F030DB" w:rsidP="00F030DB">
      <w:pPr>
        <w:jc w:val="center"/>
        <w:rPr>
          <w:rFonts w:ascii="Arial" w:hAnsi="Arial" w:cs="Arial"/>
          <w:sz w:val="28"/>
          <w:szCs w:val="28"/>
        </w:rPr>
      </w:pPr>
      <w:r>
        <w:rPr>
          <w:rFonts w:ascii="Arial" w:hAnsi="Arial" w:cs="Arial"/>
          <w:sz w:val="28"/>
          <w:szCs w:val="28"/>
        </w:rPr>
        <w:lastRenderedPageBreak/>
        <w:t>BUSINESS PLAN for FY 2014-2015</w:t>
      </w:r>
    </w:p>
    <w:p w:rsidR="00F030DB" w:rsidRDefault="00F030DB" w:rsidP="00F030DB">
      <w:pPr>
        <w:jc w:val="center"/>
        <w:rPr>
          <w:rFonts w:ascii="Arial" w:hAnsi="Arial" w:cs="Arial"/>
          <w:sz w:val="28"/>
          <w:szCs w:val="28"/>
        </w:rPr>
      </w:pPr>
    </w:p>
    <w:p w:rsidR="00F030DB" w:rsidRDefault="00F030DB" w:rsidP="00F030DB">
      <w:pPr>
        <w:jc w:val="center"/>
        <w:rPr>
          <w:rFonts w:ascii="Arial" w:hAnsi="Arial" w:cs="Arial"/>
          <w:b/>
          <w:sz w:val="22"/>
          <w:szCs w:val="22"/>
        </w:rPr>
      </w:pPr>
      <w:r>
        <w:rPr>
          <w:rFonts w:ascii="Arial" w:hAnsi="Arial" w:cs="Arial"/>
          <w:b/>
          <w:sz w:val="22"/>
          <w:szCs w:val="22"/>
        </w:rPr>
        <w:t>Introduction</w:t>
      </w:r>
    </w:p>
    <w:p w:rsidR="00F030DB" w:rsidRDefault="00F030DB" w:rsidP="00F030DB">
      <w:pPr>
        <w:jc w:val="center"/>
        <w:rPr>
          <w:rFonts w:ascii="Arial" w:hAnsi="Arial" w:cs="Arial"/>
          <w:b/>
          <w:sz w:val="22"/>
          <w:szCs w:val="22"/>
        </w:rPr>
      </w:pPr>
    </w:p>
    <w:p w:rsidR="00F030DB" w:rsidRDefault="00F030DB" w:rsidP="00F030DB">
      <w:pPr>
        <w:jc w:val="both"/>
        <w:rPr>
          <w:rFonts w:ascii="Arial" w:hAnsi="Arial" w:cs="Arial"/>
          <w:sz w:val="22"/>
          <w:szCs w:val="22"/>
        </w:rPr>
      </w:pPr>
      <w:r>
        <w:rPr>
          <w:rFonts w:ascii="Arial" w:hAnsi="Arial" w:cs="Arial"/>
          <w:sz w:val="22"/>
          <w:szCs w:val="22"/>
        </w:rPr>
        <w:t xml:space="preserve">The purpose of </w:t>
      </w:r>
      <w:r w:rsidRPr="005C4542">
        <w:rPr>
          <w:rFonts w:ascii="Arial" w:hAnsi="Arial" w:cs="Arial"/>
          <w:sz w:val="22"/>
          <w:szCs w:val="22"/>
        </w:rPr>
        <w:t xml:space="preserve">Tropical Texas </w:t>
      </w:r>
      <w:r>
        <w:rPr>
          <w:rFonts w:ascii="Arial" w:hAnsi="Arial" w:cs="Arial"/>
          <w:sz w:val="22"/>
          <w:szCs w:val="22"/>
        </w:rPr>
        <w:t xml:space="preserve">Behavioral Health’s (Center) </w:t>
      </w:r>
      <w:r>
        <w:rPr>
          <w:rFonts w:ascii="Arial" w:hAnsi="Arial" w:cs="Arial"/>
          <w:i/>
          <w:sz w:val="22"/>
          <w:szCs w:val="22"/>
        </w:rPr>
        <w:t>Business Plan</w:t>
      </w:r>
      <w:r>
        <w:rPr>
          <w:rFonts w:ascii="Arial" w:hAnsi="Arial" w:cs="Arial"/>
          <w:sz w:val="22"/>
          <w:szCs w:val="22"/>
        </w:rPr>
        <w:t xml:space="preserve"> is to identify financial mechanisms that can be used to respond to fluctuations in the Center’s revenues in ways that least affects the level and quality of services the Center provides its consumers.  The </w:t>
      </w:r>
      <w:r>
        <w:rPr>
          <w:rFonts w:ascii="Arial" w:hAnsi="Arial" w:cs="Arial"/>
          <w:i/>
          <w:sz w:val="22"/>
          <w:szCs w:val="22"/>
        </w:rPr>
        <w:t xml:space="preserve">Business Plan </w:t>
      </w:r>
      <w:r>
        <w:rPr>
          <w:rFonts w:ascii="Arial" w:hAnsi="Arial" w:cs="Arial"/>
          <w:sz w:val="22"/>
          <w:szCs w:val="22"/>
        </w:rPr>
        <w:t>includes long-term strategies for dealing with reasonably predictable revenue and expense fluctuations and shorter-term strategies that are more effective in addressing unusual, unpredictable, or time-limited budgetary issues as they arise.</w:t>
      </w: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Pr>
          <w:rFonts w:ascii="Arial" w:hAnsi="Arial" w:cs="Arial"/>
          <w:sz w:val="22"/>
          <w:szCs w:val="22"/>
        </w:rPr>
        <w:t xml:space="preserve">The dualistic long-term / short-term approach enables us to make the best use of current resources while we prepare for leaner times while operating within a fee-for-service environment.  It maximizes our flexibility in responding to changes in our financial environment without having to reduce or eliminate programs and services when such changes occur. </w:t>
      </w: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Pr>
          <w:rFonts w:ascii="Arial" w:hAnsi="Arial" w:cs="Arial"/>
          <w:sz w:val="22"/>
          <w:szCs w:val="22"/>
        </w:rPr>
        <w:t>The Center’s primary revenue source is state general revenue received through contracts with the Department of State Health Services (DSHS) and the Department of Aging and Disability Services (DADS).  The revenue is state appropriated every biennium and is dependent on the legislative funding of the appropriation request submitted by the Health &amp; Human Services Commission.  The 81</w:t>
      </w:r>
      <w:r>
        <w:rPr>
          <w:rFonts w:ascii="Arial" w:hAnsi="Arial" w:cs="Arial"/>
          <w:sz w:val="22"/>
          <w:szCs w:val="22"/>
          <w:vertAlign w:val="superscript"/>
        </w:rPr>
        <w:t>st</w:t>
      </w:r>
      <w:r>
        <w:rPr>
          <w:rFonts w:ascii="Arial" w:hAnsi="Arial" w:cs="Arial"/>
          <w:sz w:val="22"/>
          <w:szCs w:val="22"/>
        </w:rPr>
        <w:t xml:space="preserve"> Legislative session increased funding for Mental Health services and also increased the targets for the Center</w:t>
      </w: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Pr>
          <w:rFonts w:ascii="Arial" w:hAnsi="Arial" w:cs="Arial"/>
          <w:sz w:val="22"/>
          <w:szCs w:val="22"/>
        </w:rPr>
        <w:t xml:space="preserve">The most significant challenge facing the Center is shifting to a fee-for-service environment and Medicaid Manage Care, while trying to address the increasing demands regarding service targets and external reviews of the consumer and financial data. </w:t>
      </w:r>
    </w:p>
    <w:p w:rsidR="00F030DB" w:rsidRDefault="00F030DB" w:rsidP="00F030DB">
      <w:pPr>
        <w:jc w:val="both"/>
        <w:rPr>
          <w:rFonts w:ascii="Arial" w:hAnsi="Arial" w:cs="Arial"/>
          <w:sz w:val="22"/>
          <w:szCs w:val="22"/>
        </w:rPr>
      </w:pPr>
    </w:p>
    <w:p w:rsidR="00F030DB" w:rsidRDefault="00F030DB" w:rsidP="00F030DB">
      <w:pPr>
        <w:jc w:val="center"/>
        <w:rPr>
          <w:rFonts w:ascii="Arial" w:hAnsi="Arial" w:cs="Arial"/>
          <w:b/>
          <w:sz w:val="22"/>
          <w:szCs w:val="22"/>
        </w:rPr>
      </w:pPr>
      <w:r>
        <w:rPr>
          <w:rFonts w:ascii="Arial" w:hAnsi="Arial" w:cs="Arial"/>
          <w:b/>
          <w:sz w:val="22"/>
          <w:szCs w:val="22"/>
        </w:rPr>
        <w:t>Goals &amp; Objectives</w:t>
      </w:r>
    </w:p>
    <w:p w:rsidR="00F030DB" w:rsidRDefault="00F030DB" w:rsidP="00F030DB">
      <w:pPr>
        <w:jc w:val="center"/>
        <w:rPr>
          <w:rFonts w:ascii="Arial" w:hAnsi="Arial" w:cs="Arial"/>
          <w:b/>
          <w:sz w:val="22"/>
          <w:szCs w:val="22"/>
        </w:rPr>
      </w:pPr>
    </w:p>
    <w:p w:rsidR="00F030DB" w:rsidRDefault="00F030DB" w:rsidP="00F030DB">
      <w:pPr>
        <w:jc w:val="both"/>
        <w:rPr>
          <w:rFonts w:ascii="Arial" w:hAnsi="Arial" w:cs="Arial"/>
          <w:sz w:val="22"/>
          <w:szCs w:val="22"/>
        </w:rPr>
      </w:pPr>
      <w:r>
        <w:rPr>
          <w:rFonts w:ascii="Arial" w:hAnsi="Arial" w:cs="Arial"/>
          <w:sz w:val="22"/>
          <w:szCs w:val="22"/>
        </w:rPr>
        <w:t xml:space="preserve">Many of the goals and objectives included in the FY 2014 </w:t>
      </w:r>
      <w:r w:rsidRPr="00771A90">
        <w:rPr>
          <w:rFonts w:ascii="Arial" w:hAnsi="Arial" w:cs="Arial"/>
          <w:i/>
          <w:sz w:val="22"/>
          <w:szCs w:val="22"/>
        </w:rPr>
        <w:t>Strategic Plan</w:t>
      </w:r>
      <w:r>
        <w:rPr>
          <w:rFonts w:ascii="Arial" w:hAnsi="Arial" w:cs="Arial"/>
          <w:sz w:val="22"/>
          <w:szCs w:val="22"/>
        </w:rPr>
        <w:t xml:space="preserve"> have financial implications.  Collaboration by program and financial staff is essential to achieve successful outcomes for the various goals and objectives.</w:t>
      </w:r>
    </w:p>
    <w:p w:rsidR="00F030DB" w:rsidRDefault="00F030DB" w:rsidP="00F030DB">
      <w:pPr>
        <w:jc w:val="both"/>
        <w:rPr>
          <w:rFonts w:ascii="Arial" w:hAnsi="Arial" w:cs="Arial"/>
          <w:sz w:val="22"/>
          <w:szCs w:val="22"/>
        </w:rPr>
      </w:pPr>
    </w:p>
    <w:p w:rsidR="00F030DB" w:rsidRDefault="00F030DB" w:rsidP="00F030DB">
      <w:pPr>
        <w:numPr>
          <w:ilvl w:val="0"/>
          <w:numId w:val="14"/>
        </w:numPr>
        <w:ind w:left="360"/>
        <w:jc w:val="both"/>
        <w:rPr>
          <w:rFonts w:ascii="Arial" w:hAnsi="Arial" w:cs="Arial"/>
          <w:sz w:val="22"/>
          <w:szCs w:val="22"/>
        </w:rPr>
      </w:pPr>
      <w:r>
        <w:rPr>
          <w:rFonts w:ascii="Arial" w:hAnsi="Arial" w:cs="Arial"/>
          <w:sz w:val="22"/>
          <w:szCs w:val="22"/>
        </w:rPr>
        <w:t>Program and Services:</w:t>
      </w:r>
    </w:p>
    <w:p w:rsidR="00F030DB" w:rsidRDefault="00F030DB" w:rsidP="00F030DB">
      <w:pPr>
        <w:numPr>
          <w:ilvl w:val="0"/>
          <w:numId w:val="11"/>
        </w:numPr>
        <w:jc w:val="both"/>
        <w:rPr>
          <w:rFonts w:ascii="Arial" w:hAnsi="Arial" w:cs="Arial"/>
          <w:sz w:val="22"/>
          <w:szCs w:val="22"/>
        </w:rPr>
      </w:pPr>
      <w:r>
        <w:rPr>
          <w:rFonts w:ascii="Arial" w:hAnsi="Arial" w:cs="Arial"/>
          <w:sz w:val="22"/>
          <w:szCs w:val="22"/>
        </w:rPr>
        <w:t xml:space="preserve">Elimination of wait lists </w:t>
      </w:r>
    </w:p>
    <w:p w:rsidR="00F030DB" w:rsidRDefault="00F030DB" w:rsidP="00F030DB">
      <w:pPr>
        <w:numPr>
          <w:ilvl w:val="0"/>
          <w:numId w:val="11"/>
        </w:numPr>
        <w:jc w:val="both"/>
        <w:rPr>
          <w:rFonts w:ascii="Arial" w:hAnsi="Arial" w:cs="Arial"/>
          <w:sz w:val="22"/>
          <w:szCs w:val="22"/>
        </w:rPr>
      </w:pPr>
      <w:r>
        <w:rPr>
          <w:rFonts w:ascii="Arial" w:hAnsi="Arial" w:cs="Arial"/>
          <w:sz w:val="22"/>
          <w:szCs w:val="22"/>
        </w:rPr>
        <w:t>Client satisfaction surveys</w:t>
      </w:r>
    </w:p>
    <w:p w:rsidR="00F030DB" w:rsidRDefault="00F030DB" w:rsidP="00F030DB">
      <w:pPr>
        <w:numPr>
          <w:ilvl w:val="0"/>
          <w:numId w:val="11"/>
        </w:numPr>
        <w:jc w:val="both"/>
        <w:rPr>
          <w:rFonts w:ascii="Arial" w:hAnsi="Arial" w:cs="Arial"/>
          <w:sz w:val="22"/>
          <w:szCs w:val="22"/>
        </w:rPr>
      </w:pPr>
      <w:r>
        <w:rPr>
          <w:rFonts w:ascii="Arial" w:hAnsi="Arial" w:cs="Arial"/>
          <w:sz w:val="22"/>
          <w:szCs w:val="22"/>
        </w:rPr>
        <w:t xml:space="preserve">Client Treatment Hours </w:t>
      </w:r>
    </w:p>
    <w:p w:rsidR="00F030DB" w:rsidRDefault="00F030DB" w:rsidP="00F030DB">
      <w:pPr>
        <w:numPr>
          <w:ilvl w:val="0"/>
          <w:numId w:val="11"/>
        </w:numPr>
        <w:jc w:val="both"/>
        <w:rPr>
          <w:rFonts w:ascii="Arial" w:hAnsi="Arial" w:cs="Arial"/>
          <w:sz w:val="22"/>
          <w:szCs w:val="22"/>
        </w:rPr>
      </w:pPr>
      <w:r>
        <w:rPr>
          <w:rFonts w:ascii="Arial" w:hAnsi="Arial" w:cs="Arial"/>
          <w:sz w:val="22"/>
          <w:szCs w:val="22"/>
        </w:rPr>
        <w:t>Reductions in pharmacy costs</w:t>
      </w:r>
    </w:p>
    <w:p w:rsidR="00F030DB" w:rsidRDefault="00F030DB" w:rsidP="00F030DB">
      <w:pPr>
        <w:numPr>
          <w:ilvl w:val="0"/>
          <w:numId w:val="11"/>
        </w:numPr>
        <w:jc w:val="both"/>
        <w:rPr>
          <w:rFonts w:ascii="Arial" w:hAnsi="Arial" w:cs="Arial"/>
          <w:sz w:val="22"/>
          <w:szCs w:val="22"/>
        </w:rPr>
      </w:pPr>
      <w:r>
        <w:rPr>
          <w:rFonts w:ascii="Arial" w:hAnsi="Arial" w:cs="Arial"/>
          <w:sz w:val="22"/>
          <w:szCs w:val="22"/>
        </w:rPr>
        <w:t>Technology Upgrades</w:t>
      </w:r>
    </w:p>
    <w:p w:rsidR="00F030DB" w:rsidRDefault="00F030DB" w:rsidP="00F030DB">
      <w:pPr>
        <w:ind w:left="720"/>
        <w:jc w:val="both"/>
        <w:rPr>
          <w:rFonts w:ascii="Arial" w:hAnsi="Arial" w:cs="Arial"/>
          <w:sz w:val="22"/>
          <w:szCs w:val="22"/>
        </w:rPr>
      </w:pPr>
    </w:p>
    <w:p w:rsidR="00F030DB" w:rsidRDefault="00F030DB" w:rsidP="00F030DB">
      <w:pPr>
        <w:jc w:val="both"/>
        <w:rPr>
          <w:rFonts w:ascii="Arial" w:hAnsi="Arial" w:cs="Arial"/>
          <w:sz w:val="22"/>
          <w:szCs w:val="22"/>
        </w:rPr>
      </w:pPr>
      <w:r>
        <w:rPr>
          <w:rFonts w:ascii="Arial" w:hAnsi="Arial" w:cs="Arial"/>
          <w:sz w:val="22"/>
          <w:szCs w:val="22"/>
        </w:rPr>
        <w:t>2.  Administrative Support</w:t>
      </w:r>
    </w:p>
    <w:p w:rsidR="00F030DB" w:rsidRPr="00BC6B10" w:rsidRDefault="00F030DB" w:rsidP="00F030DB">
      <w:pPr>
        <w:numPr>
          <w:ilvl w:val="0"/>
          <w:numId w:val="11"/>
        </w:numPr>
        <w:jc w:val="both"/>
        <w:rPr>
          <w:rFonts w:ascii="Arial" w:hAnsi="Arial" w:cs="Arial"/>
          <w:sz w:val="22"/>
          <w:szCs w:val="22"/>
        </w:rPr>
      </w:pPr>
      <w:r w:rsidRPr="00BC6B10">
        <w:rPr>
          <w:rFonts w:ascii="Arial" w:hAnsi="Arial" w:cs="Arial"/>
          <w:sz w:val="22"/>
          <w:szCs w:val="22"/>
        </w:rPr>
        <w:t>Maintain a minimum operating fund balance of 60-101days.</w:t>
      </w:r>
    </w:p>
    <w:p w:rsidR="00F030DB" w:rsidRPr="00F17803" w:rsidRDefault="00F030DB" w:rsidP="00F030DB">
      <w:pPr>
        <w:numPr>
          <w:ilvl w:val="0"/>
          <w:numId w:val="11"/>
        </w:numPr>
        <w:jc w:val="both"/>
        <w:rPr>
          <w:rFonts w:ascii="Arial" w:hAnsi="Arial" w:cs="Arial"/>
          <w:sz w:val="22"/>
          <w:szCs w:val="22"/>
        </w:rPr>
      </w:pPr>
      <w:r w:rsidRPr="007475C5">
        <w:rPr>
          <w:rFonts w:ascii="Arial" w:hAnsi="Arial" w:cs="Arial"/>
          <w:sz w:val="22"/>
          <w:szCs w:val="22"/>
        </w:rPr>
        <w:t>Increase the efficiency of the third-party claims billing and collection processes so that a minimum of Medi</w:t>
      </w:r>
      <w:r>
        <w:rPr>
          <w:rFonts w:ascii="Arial" w:hAnsi="Arial" w:cs="Arial"/>
          <w:sz w:val="22"/>
          <w:szCs w:val="22"/>
        </w:rPr>
        <w:t xml:space="preserve">caid claims are billed </w:t>
      </w:r>
      <w:r w:rsidRPr="00F17803">
        <w:rPr>
          <w:rFonts w:ascii="Arial" w:hAnsi="Arial" w:cs="Arial"/>
          <w:sz w:val="22"/>
          <w:szCs w:val="22"/>
        </w:rPr>
        <w:t>within 30 days of service and 100% of the federal Medicaid revenue is collected within 90 days.</w:t>
      </w:r>
    </w:p>
    <w:p w:rsidR="00F030DB" w:rsidRPr="00F17803" w:rsidRDefault="00F030DB" w:rsidP="00F030DB">
      <w:pPr>
        <w:numPr>
          <w:ilvl w:val="0"/>
          <w:numId w:val="11"/>
        </w:numPr>
        <w:jc w:val="both"/>
        <w:rPr>
          <w:rFonts w:ascii="Arial" w:hAnsi="Arial" w:cs="Arial"/>
          <w:sz w:val="22"/>
          <w:szCs w:val="22"/>
        </w:rPr>
      </w:pPr>
      <w:r w:rsidRPr="00F17803">
        <w:rPr>
          <w:rFonts w:ascii="Arial" w:hAnsi="Arial" w:cs="Arial"/>
          <w:sz w:val="22"/>
          <w:szCs w:val="22"/>
        </w:rPr>
        <w:t>Keep administrative costs below 10.5%</w:t>
      </w:r>
    </w:p>
    <w:p w:rsidR="00F030DB" w:rsidRDefault="00F030DB" w:rsidP="00F030DB">
      <w:pPr>
        <w:jc w:val="both"/>
        <w:rPr>
          <w:rFonts w:ascii="Arial" w:hAnsi="Arial" w:cs="Arial"/>
          <w:sz w:val="22"/>
          <w:szCs w:val="22"/>
          <w:highlight w:val="cyan"/>
        </w:rPr>
      </w:pPr>
    </w:p>
    <w:p w:rsidR="00F030DB" w:rsidRDefault="00F030DB" w:rsidP="00F030DB">
      <w:pPr>
        <w:jc w:val="both"/>
        <w:rPr>
          <w:rFonts w:ascii="Arial" w:hAnsi="Arial" w:cs="Arial"/>
          <w:sz w:val="22"/>
          <w:szCs w:val="22"/>
          <w:highlight w:val="cyan"/>
        </w:rPr>
      </w:pPr>
    </w:p>
    <w:p w:rsidR="00F030DB" w:rsidRDefault="00F030DB" w:rsidP="00F030DB">
      <w:pPr>
        <w:jc w:val="both"/>
        <w:rPr>
          <w:rFonts w:ascii="Arial" w:hAnsi="Arial" w:cs="Arial"/>
          <w:sz w:val="22"/>
          <w:szCs w:val="22"/>
          <w:highlight w:val="cyan"/>
        </w:rPr>
      </w:pPr>
    </w:p>
    <w:p w:rsidR="00F030DB" w:rsidRPr="00BC6B10" w:rsidRDefault="00F030DB" w:rsidP="00F030DB">
      <w:pPr>
        <w:jc w:val="both"/>
        <w:rPr>
          <w:rFonts w:ascii="Arial" w:hAnsi="Arial" w:cs="Arial"/>
          <w:sz w:val="22"/>
          <w:szCs w:val="22"/>
          <w:highlight w:val="cyan"/>
        </w:rPr>
      </w:pPr>
    </w:p>
    <w:p w:rsidR="00F030DB" w:rsidRDefault="00F030DB" w:rsidP="00F030DB">
      <w:pPr>
        <w:jc w:val="both"/>
        <w:rPr>
          <w:rFonts w:ascii="Arial" w:hAnsi="Arial" w:cs="Arial"/>
          <w:sz w:val="22"/>
          <w:szCs w:val="22"/>
        </w:rPr>
      </w:pPr>
    </w:p>
    <w:p w:rsidR="00F030DB" w:rsidRPr="00F17803" w:rsidRDefault="00F030DB" w:rsidP="00F030DB">
      <w:pPr>
        <w:jc w:val="center"/>
        <w:rPr>
          <w:rFonts w:ascii="Arial" w:hAnsi="Arial" w:cs="Arial"/>
          <w:b/>
          <w:highlight w:val="red"/>
        </w:rPr>
      </w:pPr>
      <w:r w:rsidRPr="00F17803">
        <w:rPr>
          <w:rFonts w:ascii="Arial" w:hAnsi="Arial" w:cs="Arial"/>
          <w:b/>
        </w:rPr>
        <w:t>Environmental Considerations</w:t>
      </w:r>
    </w:p>
    <w:p w:rsidR="00F030DB" w:rsidRPr="00F17803" w:rsidRDefault="00F030DB" w:rsidP="00F030DB">
      <w:pPr>
        <w:jc w:val="center"/>
        <w:rPr>
          <w:rFonts w:ascii="Arial" w:hAnsi="Arial" w:cs="Arial"/>
          <w:b/>
          <w:sz w:val="22"/>
          <w:szCs w:val="22"/>
          <w:highlight w:val="red"/>
        </w:rPr>
      </w:pPr>
    </w:p>
    <w:p w:rsidR="00F030DB" w:rsidRPr="00F17803" w:rsidRDefault="00F030DB" w:rsidP="00F030DB">
      <w:pPr>
        <w:rPr>
          <w:rFonts w:ascii="Arial" w:hAnsi="Arial" w:cs="Arial"/>
          <w:b/>
          <w:sz w:val="22"/>
          <w:szCs w:val="22"/>
        </w:rPr>
      </w:pPr>
      <w:r w:rsidRPr="00F17803">
        <w:rPr>
          <w:rFonts w:ascii="Arial" w:hAnsi="Arial" w:cs="Arial"/>
          <w:b/>
          <w:sz w:val="22"/>
          <w:szCs w:val="22"/>
        </w:rPr>
        <w:t>Programs and Services</w:t>
      </w:r>
    </w:p>
    <w:p w:rsidR="00F030DB" w:rsidRPr="0005238C" w:rsidRDefault="00F030DB" w:rsidP="00F030DB">
      <w:pPr>
        <w:rPr>
          <w:rFonts w:ascii="Arial" w:hAnsi="Arial" w:cs="Arial"/>
          <w:b/>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Mental Health</w:t>
      </w:r>
    </w:p>
    <w:p w:rsidR="00F030DB" w:rsidRPr="00F17803" w:rsidRDefault="00F030DB" w:rsidP="00F030DB">
      <w:pPr>
        <w:jc w:val="both"/>
        <w:rPr>
          <w:rFonts w:ascii="Arial" w:hAnsi="Arial" w:cs="Arial"/>
          <w:sz w:val="22"/>
          <w:szCs w:val="22"/>
        </w:rPr>
      </w:pPr>
      <w:r w:rsidRPr="0005238C">
        <w:rPr>
          <w:rFonts w:ascii="Arial" w:hAnsi="Arial" w:cs="Arial"/>
          <w:sz w:val="22"/>
          <w:szCs w:val="22"/>
        </w:rPr>
        <w:t xml:space="preserve">The shift to a fee-for-service model has presented many challenges for the mental health programs under the </w:t>
      </w:r>
      <w:r>
        <w:rPr>
          <w:rFonts w:ascii="Arial" w:hAnsi="Arial" w:cs="Arial"/>
          <w:sz w:val="22"/>
          <w:szCs w:val="22"/>
        </w:rPr>
        <w:t>Texas Resilience and Recovery (TRR)</w:t>
      </w:r>
      <w:r w:rsidRPr="0005238C">
        <w:rPr>
          <w:rFonts w:ascii="Arial" w:hAnsi="Arial" w:cs="Arial"/>
          <w:sz w:val="22"/>
          <w:szCs w:val="22"/>
        </w:rPr>
        <w:t xml:space="preserve"> model and provider of last resort initiatives for both MH and IDD programs.  Many of the required services performed by the </w:t>
      </w:r>
      <w:r w:rsidRPr="00F17803">
        <w:rPr>
          <w:rFonts w:ascii="Arial" w:hAnsi="Arial" w:cs="Arial"/>
          <w:sz w:val="22"/>
          <w:szCs w:val="22"/>
        </w:rPr>
        <w:t>Center have no payor source other than state general revenue; while other services are not covered due to server credentials.  Based on the FY 201</w:t>
      </w:r>
      <w:r>
        <w:rPr>
          <w:rFonts w:ascii="Arial" w:hAnsi="Arial" w:cs="Arial"/>
          <w:sz w:val="22"/>
          <w:szCs w:val="22"/>
        </w:rPr>
        <w:t>3</w:t>
      </w:r>
      <w:r w:rsidRPr="00F17803">
        <w:rPr>
          <w:rFonts w:ascii="Arial" w:hAnsi="Arial" w:cs="Arial"/>
          <w:sz w:val="22"/>
          <w:szCs w:val="22"/>
        </w:rPr>
        <w:t xml:space="preserve"> financial assessments </w:t>
      </w:r>
      <w:r w:rsidRPr="00C44CCA">
        <w:rPr>
          <w:rFonts w:ascii="Arial" w:hAnsi="Arial" w:cs="Arial"/>
          <w:sz w:val="22"/>
          <w:szCs w:val="22"/>
        </w:rPr>
        <w:t>97.5%</w:t>
      </w:r>
      <w:r w:rsidRPr="00F17803">
        <w:rPr>
          <w:rFonts w:ascii="Arial" w:hAnsi="Arial" w:cs="Arial"/>
          <w:sz w:val="22"/>
          <w:szCs w:val="22"/>
        </w:rPr>
        <w:t xml:space="preserve"> of our consumers are living below the Federal poverty level, and therefore do not have the ability to pay for their services.  The rates paid for eligible services at this time are consistent with the Medicaid rates.  Those rates are based on historical cost.  The published rates for 2011 are based on federal fiscal year 2009 cost.  The rates set for mental health services are based on services performed primarily by community mental health centers and tend to be more consistent with the Center’s actual cost.  </w:t>
      </w:r>
    </w:p>
    <w:p w:rsidR="00F030DB" w:rsidRPr="00F17803" w:rsidRDefault="00F030DB" w:rsidP="00F030DB">
      <w:pPr>
        <w:jc w:val="both"/>
        <w:rPr>
          <w:rFonts w:ascii="Arial" w:hAnsi="Arial" w:cs="Arial"/>
          <w:sz w:val="22"/>
          <w:szCs w:val="22"/>
        </w:rPr>
      </w:pPr>
    </w:p>
    <w:p w:rsidR="00F030DB" w:rsidRPr="00F17803" w:rsidRDefault="00F030DB" w:rsidP="00F030DB">
      <w:pPr>
        <w:jc w:val="both"/>
        <w:rPr>
          <w:rFonts w:ascii="Arial" w:hAnsi="Arial" w:cs="Arial"/>
          <w:sz w:val="22"/>
          <w:szCs w:val="22"/>
        </w:rPr>
      </w:pPr>
      <w:r w:rsidRPr="00F17803">
        <w:rPr>
          <w:rFonts w:ascii="Arial" w:hAnsi="Arial" w:cs="Arial"/>
          <w:sz w:val="22"/>
          <w:szCs w:val="22"/>
        </w:rPr>
        <w:t>Card Services</w:t>
      </w:r>
    </w:p>
    <w:p w:rsidR="00F030DB" w:rsidRPr="00F17803" w:rsidRDefault="00F030DB" w:rsidP="00F030DB">
      <w:pPr>
        <w:jc w:val="both"/>
        <w:rPr>
          <w:rFonts w:ascii="Arial" w:hAnsi="Arial" w:cs="Arial"/>
          <w:sz w:val="22"/>
          <w:szCs w:val="22"/>
        </w:rPr>
      </w:pPr>
      <w:r w:rsidRPr="00F17803">
        <w:rPr>
          <w:rFonts w:ascii="Arial" w:hAnsi="Arial" w:cs="Arial"/>
          <w:sz w:val="22"/>
          <w:szCs w:val="22"/>
        </w:rPr>
        <w:t xml:space="preserve">In March 2012, Medicaid Managed care was expanded into the Center’s catchment area. Five insurance companies were awarded contracts to provide managed care programs to clients currently enrolled in the State Medicaid program.  The Center secured contracts with each of the managed care insurance companies in the area.  </w:t>
      </w:r>
      <w:r>
        <w:rPr>
          <w:rFonts w:ascii="Arial" w:hAnsi="Arial" w:cs="Arial"/>
          <w:sz w:val="22"/>
          <w:szCs w:val="22"/>
        </w:rPr>
        <w:t xml:space="preserve">In FY 2013, services were provided by the different insurances as follows.  We don’t anticipate any changes in FY 2014. </w:t>
      </w:r>
    </w:p>
    <w:p w:rsidR="00F030DB" w:rsidRPr="00F17803" w:rsidRDefault="00F030DB" w:rsidP="00F030DB">
      <w:pPr>
        <w:jc w:val="both"/>
        <w:rPr>
          <w:rFonts w:ascii="Arial" w:hAnsi="Arial" w:cs="Arial"/>
          <w:sz w:val="22"/>
          <w:szCs w:val="22"/>
        </w:rPr>
      </w:pPr>
    </w:p>
    <w:p w:rsidR="00F030DB" w:rsidRPr="00AC5BF8" w:rsidRDefault="00F030DB" w:rsidP="00F030DB">
      <w:pPr>
        <w:jc w:val="both"/>
        <w:rPr>
          <w:rFonts w:ascii="Arial" w:hAnsi="Arial" w:cs="Arial"/>
          <w:sz w:val="22"/>
          <w:szCs w:val="22"/>
        </w:rPr>
      </w:pPr>
      <w:r w:rsidRPr="00AC5BF8">
        <w:rPr>
          <w:rFonts w:ascii="Arial" w:hAnsi="Arial" w:cs="Arial"/>
          <w:sz w:val="22"/>
          <w:szCs w:val="22"/>
        </w:rPr>
        <w:t>Rehab and Case Management</w:t>
      </w:r>
    </w:p>
    <w:p w:rsidR="00F030DB" w:rsidRPr="0005238C" w:rsidRDefault="00F030DB" w:rsidP="00F030DB">
      <w:pPr>
        <w:jc w:val="both"/>
        <w:rPr>
          <w:rFonts w:ascii="Arial" w:hAnsi="Arial" w:cs="Arial"/>
          <w:sz w:val="22"/>
          <w:szCs w:val="22"/>
        </w:rPr>
      </w:pPr>
      <w:r w:rsidRPr="00AC5BF8">
        <w:rPr>
          <w:rFonts w:ascii="Arial" w:hAnsi="Arial" w:cs="Arial"/>
          <w:sz w:val="22"/>
          <w:szCs w:val="22"/>
        </w:rPr>
        <w:t>Medicaid reimbursement rates include a federal and a state portion. Prior to FY 2010, the state portion was sent to the state directly and the state would then allocate it down to the centers with the state general revenue funds.  From 2010 thru 2014 the Center has been receiving both the state and federal portions directly. Medicaid services are paid at 100% of the published rate and reconciliation is done to settle any differences between the state portion and the federal portion.  Reimbursement is scheduled to change again in September 2014.  On that date, these services will be reimbursed by the Medicaid Managed Care insurance companies.  We anticipate that this change will have an impact on the cash flow as it will take longer to receive payment for services rendered; however, Tropical performs well on these types of services and actually anticipates an increase in revenue.</w:t>
      </w:r>
      <w:r>
        <w:rPr>
          <w:rFonts w:ascii="Arial" w:hAnsi="Arial" w:cs="Arial"/>
          <w:sz w:val="22"/>
          <w:szCs w:val="22"/>
        </w:rPr>
        <w:t xml:space="preserve">  </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Pr>
          <w:rFonts w:ascii="Arial" w:hAnsi="Arial" w:cs="Arial"/>
          <w:sz w:val="22"/>
          <w:szCs w:val="22"/>
        </w:rPr>
        <w:t>Local Planning and Network Development (</w:t>
      </w:r>
      <w:r w:rsidRPr="0005238C">
        <w:rPr>
          <w:rFonts w:ascii="Arial" w:hAnsi="Arial" w:cs="Arial"/>
          <w:sz w:val="22"/>
          <w:szCs w:val="22"/>
        </w:rPr>
        <w:t>LPND</w:t>
      </w:r>
      <w:r>
        <w:rPr>
          <w:rFonts w:ascii="Arial" w:hAnsi="Arial" w:cs="Arial"/>
          <w:sz w:val="22"/>
          <w:szCs w:val="22"/>
        </w:rPr>
        <w:t>)</w:t>
      </w:r>
    </w:p>
    <w:p w:rsidR="00F030DB" w:rsidRPr="0005238C" w:rsidRDefault="00F030DB" w:rsidP="00F030DB">
      <w:pPr>
        <w:jc w:val="both"/>
        <w:rPr>
          <w:rFonts w:ascii="Arial" w:hAnsi="Arial" w:cs="Arial"/>
          <w:sz w:val="22"/>
          <w:szCs w:val="22"/>
        </w:rPr>
      </w:pPr>
      <w:r w:rsidRPr="0005238C">
        <w:rPr>
          <w:rFonts w:ascii="Arial" w:hAnsi="Arial" w:cs="Arial"/>
          <w:sz w:val="22"/>
          <w:szCs w:val="22"/>
        </w:rPr>
        <w:t>The 79</w:t>
      </w:r>
      <w:r w:rsidRPr="0005238C">
        <w:rPr>
          <w:rFonts w:ascii="Arial" w:hAnsi="Arial" w:cs="Arial"/>
          <w:sz w:val="22"/>
          <w:szCs w:val="22"/>
          <w:vertAlign w:val="superscript"/>
        </w:rPr>
        <w:t>th</w:t>
      </w:r>
      <w:r w:rsidRPr="0005238C">
        <w:rPr>
          <w:rFonts w:ascii="Arial" w:hAnsi="Arial" w:cs="Arial"/>
          <w:sz w:val="22"/>
          <w:szCs w:val="22"/>
        </w:rPr>
        <w:t xml:space="preserve"> Legislature required that LMHA’s not only be the provider of last resort but to also provide consumers with a choice of providers.  In response, a Local Planning and </w:t>
      </w:r>
      <w:r>
        <w:rPr>
          <w:rFonts w:ascii="Arial" w:hAnsi="Arial" w:cs="Arial"/>
          <w:sz w:val="22"/>
          <w:szCs w:val="22"/>
        </w:rPr>
        <w:t xml:space="preserve">Network </w:t>
      </w:r>
      <w:r w:rsidRPr="0005238C">
        <w:rPr>
          <w:rFonts w:ascii="Arial" w:hAnsi="Arial" w:cs="Arial"/>
          <w:sz w:val="22"/>
          <w:szCs w:val="22"/>
        </w:rPr>
        <w:t xml:space="preserve">Development Committee was developed in 2008.  In FY 2009 the Center issued a request for proposals (RFP) and two providers responded The Wood Group and Atlantis Health Services.  Services included were service packages 1, 2, and 3 for adults.  No responses were received for children services. Contracts were approved for both providers in 2010.   In FY 2011 an additional RFP was issued and the Center had no new responses. In FY 2012, Atlantis Health Services withdrew its services from the area and the contract was terminated.  </w:t>
      </w:r>
      <w:r>
        <w:rPr>
          <w:rFonts w:ascii="Arial" w:hAnsi="Arial" w:cs="Arial"/>
          <w:sz w:val="22"/>
          <w:szCs w:val="22"/>
        </w:rPr>
        <w:t>In FY 2013, The Wood Group withdrew its services and there are no LPND providers at this time in our area.</w:t>
      </w:r>
    </w:p>
    <w:p w:rsidR="00F030DB" w:rsidRDefault="00F030DB" w:rsidP="00F030DB">
      <w:pPr>
        <w:jc w:val="both"/>
        <w:rPr>
          <w:rFonts w:ascii="Arial" w:hAnsi="Arial" w:cs="Arial"/>
          <w:sz w:val="22"/>
          <w:szCs w:val="22"/>
        </w:rPr>
      </w:pPr>
    </w:p>
    <w:p w:rsidR="006505F3" w:rsidRDefault="006505F3" w:rsidP="00F030DB">
      <w:pPr>
        <w:jc w:val="both"/>
        <w:rPr>
          <w:rFonts w:ascii="Arial" w:hAnsi="Arial" w:cs="Arial"/>
          <w:sz w:val="22"/>
          <w:szCs w:val="22"/>
        </w:rPr>
      </w:pPr>
    </w:p>
    <w:p w:rsidR="006505F3" w:rsidRPr="0005238C" w:rsidRDefault="006505F3"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lastRenderedPageBreak/>
        <w:t>IDD</w:t>
      </w:r>
    </w:p>
    <w:p w:rsidR="00F030DB" w:rsidRPr="0005238C" w:rsidRDefault="00F030DB" w:rsidP="00F030DB">
      <w:pPr>
        <w:jc w:val="both"/>
        <w:rPr>
          <w:rFonts w:ascii="Arial" w:hAnsi="Arial" w:cs="Arial"/>
          <w:sz w:val="22"/>
          <w:szCs w:val="22"/>
        </w:rPr>
      </w:pPr>
      <w:r w:rsidRPr="0005238C">
        <w:rPr>
          <w:rFonts w:ascii="Arial" w:hAnsi="Arial" w:cs="Arial"/>
          <w:sz w:val="22"/>
          <w:szCs w:val="22"/>
        </w:rPr>
        <w:t>The Center actively practices “person directed planning” which provides for consumers and their families to select the provider of their choice.  Center staff provides employment services and augments the contracted services to avoid gaps in service.  The increase in external providers led to a shift within the Center’s IDD Services department to contract monitoring and compliance.</w:t>
      </w:r>
      <w:r>
        <w:rPr>
          <w:rFonts w:ascii="Arial" w:hAnsi="Arial" w:cs="Arial"/>
          <w:sz w:val="22"/>
          <w:szCs w:val="22"/>
        </w:rPr>
        <w:t xml:space="preserve">  </w:t>
      </w:r>
    </w:p>
    <w:p w:rsidR="00F030DB" w:rsidRPr="0005238C" w:rsidRDefault="00F030DB" w:rsidP="00F030DB">
      <w:pPr>
        <w:jc w:val="both"/>
        <w:rPr>
          <w:rFonts w:ascii="Arial" w:hAnsi="Arial" w:cs="Arial"/>
          <w:sz w:val="22"/>
          <w:szCs w:val="22"/>
        </w:rPr>
      </w:pPr>
    </w:p>
    <w:p w:rsidR="00F030DB" w:rsidRPr="00F17803" w:rsidRDefault="00F030DB" w:rsidP="00F030DB">
      <w:pPr>
        <w:jc w:val="both"/>
        <w:rPr>
          <w:rFonts w:ascii="Arial" w:hAnsi="Arial" w:cs="Arial"/>
          <w:sz w:val="22"/>
          <w:szCs w:val="22"/>
        </w:rPr>
      </w:pPr>
      <w:r w:rsidRPr="00F17803">
        <w:rPr>
          <w:rFonts w:ascii="Arial" w:hAnsi="Arial" w:cs="Arial"/>
          <w:sz w:val="22"/>
          <w:szCs w:val="22"/>
        </w:rPr>
        <w:t>Respite, Community Support and Day Habilitation Services</w:t>
      </w:r>
    </w:p>
    <w:p w:rsidR="00F030DB" w:rsidRPr="00F17803" w:rsidRDefault="00F030DB" w:rsidP="00F030DB">
      <w:pPr>
        <w:jc w:val="both"/>
        <w:rPr>
          <w:rFonts w:ascii="Arial" w:hAnsi="Arial" w:cs="Arial"/>
          <w:sz w:val="22"/>
          <w:szCs w:val="22"/>
        </w:rPr>
      </w:pPr>
      <w:r w:rsidRPr="0005238C">
        <w:rPr>
          <w:rFonts w:ascii="Arial" w:hAnsi="Arial" w:cs="Arial"/>
          <w:sz w:val="22"/>
          <w:szCs w:val="22"/>
        </w:rPr>
        <w:t xml:space="preserve">The rates set for Home &amp; Community Services (HCS), and Texas Home Living (TxHmL) services are based on services performed primarily by private providers.  The costs for the private providers tend to be lower than the costs for community IDD centers, in part, because of the </w:t>
      </w:r>
      <w:r w:rsidRPr="00F17803">
        <w:rPr>
          <w:rFonts w:ascii="Arial" w:hAnsi="Arial" w:cs="Arial"/>
          <w:sz w:val="22"/>
          <w:szCs w:val="22"/>
        </w:rPr>
        <w:t>authority functions required by the community centers. In 2012, TTBH adjusted the paid rates to the private providers to 100% of the direct care rates published by Texas Health and Human Services Commission.  These rates are extended to the general revenue clients receiving similar services.  For FY 13, DADS has released approximately 116 TxHmL slots. This will shift general revenue to Medicaid revenues.</w:t>
      </w:r>
    </w:p>
    <w:p w:rsidR="00F030DB" w:rsidRPr="00F17803" w:rsidRDefault="00F030DB" w:rsidP="00F030DB">
      <w:pPr>
        <w:jc w:val="both"/>
        <w:rPr>
          <w:rFonts w:ascii="Arial" w:hAnsi="Arial" w:cs="Arial"/>
          <w:sz w:val="22"/>
          <w:szCs w:val="22"/>
        </w:rPr>
      </w:pPr>
    </w:p>
    <w:p w:rsidR="00F030DB" w:rsidRPr="00F17803" w:rsidRDefault="00F030DB" w:rsidP="00F030DB">
      <w:pPr>
        <w:jc w:val="both"/>
        <w:rPr>
          <w:rFonts w:ascii="Arial" w:hAnsi="Arial" w:cs="Arial"/>
          <w:sz w:val="22"/>
          <w:szCs w:val="22"/>
        </w:rPr>
      </w:pPr>
      <w:r>
        <w:rPr>
          <w:rFonts w:ascii="Arial" w:hAnsi="Arial" w:cs="Arial"/>
          <w:sz w:val="22"/>
          <w:szCs w:val="22"/>
        </w:rPr>
        <w:t>Service Coordination</w:t>
      </w:r>
    </w:p>
    <w:p w:rsidR="00F030DB" w:rsidRPr="005D1C6F" w:rsidRDefault="00F030DB" w:rsidP="00F030DB">
      <w:pPr>
        <w:autoSpaceDE w:val="0"/>
        <w:autoSpaceDN w:val="0"/>
        <w:adjustRightInd w:val="0"/>
        <w:jc w:val="both"/>
        <w:rPr>
          <w:rFonts w:ascii="Arial" w:hAnsi="Arial" w:cs="Arial"/>
          <w:sz w:val="22"/>
          <w:szCs w:val="22"/>
        </w:rPr>
      </w:pPr>
      <w:r w:rsidRPr="001621AA">
        <w:rPr>
          <w:rFonts w:ascii="Arial" w:hAnsi="Arial" w:cs="Arial"/>
          <w:sz w:val="22"/>
          <w:szCs w:val="22"/>
        </w:rPr>
        <w:t>Currently the Center is paid based on encounters defined as Type A and Type B. Only one type A encounter will be paid a month at $92.80 and up to three type B encounters will be paid at $30 each. This will be capped based on the number of unduplicated census for the year. Senate Bill 7 from the 2013 Texas Legislature directs HHSC to provide Medicaid acute care services to people who have intellectual and developmental disabilities (IDD) through a managed care system.  The change will apply to individuals determined to have IDD who are Medicaid eligible. They may live in a community-based Intermediate Care Facility for Individuals with Intellectual Disabilities or Related Conditions (ICF-IID) or receive services through an ICF-IID waiver program. Individuals who live in state supported living centers and those who receive both Medicaid and Medicare benefits are not included in this initiative.  For individuals enrolled in managed care, STAR+PLUS will provide the acute care Medicaid services and DADS will continue to provide long term services and supports. This change will take effect on September 1, 2014.</w:t>
      </w:r>
    </w:p>
    <w:p w:rsidR="00F030DB" w:rsidRPr="00F17803" w:rsidRDefault="00F030DB" w:rsidP="00F030DB">
      <w:pPr>
        <w:jc w:val="both"/>
        <w:rPr>
          <w:rFonts w:ascii="Arial" w:hAnsi="Arial" w:cs="Arial"/>
          <w:sz w:val="22"/>
          <w:szCs w:val="22"/>
        </w:rPr>
      </w:pPr>
      <w:r>
        <w:rPr>
          <w:rFonts w:ascii="Arial" w:hAnsi="Arial" w:cs="Arial"/>
          <w:sz w:val="22"/>
          <w:szCs w:val="22"/>
        </w:rPr>
        <w:t xml:space="preserve"> </w:t>
      </w:r>
      <w:r w:rsidRPr="00F17803">
        <w:rPr>
          <w:rFonts w:ascii="Arial" w:hAnsi="Arial" w:cs="Arial"/>
          <w:sz w:val="22"/>
          <w:szCs w:val="22"/>
        </w:rPr>
        <w:t xml:space="preserve"> </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b/>
          <w:sz w:val="22"/>
          <w:szCs w:val="22"/>
        </w:rPr>
      </w:pPr>
      <w:r w:rsidRPr="0005238C">
        <w:rPr>
          <w:rFonts w:ascii="Arial" w:hAnsi="Arial" w:cs="Arial"/>
          <w:b/>
          <w:sz w:val="22"/>
          <w:szCs w:val="22"/>
        </w:rPr>
        <w:t>Staff Productivity</w:t>
      </w:r>
    </w:p>
    <w:p w:rsidR="00F030DB" w:rsidRPr="0005238C" w:rsidRDefault="00F030DB" w:rsidP="00F030DB">
      <w:pPr>
        <w:jc w:val="both"/>
        <w:rPr>
          <w:rFonts w:ascii="Arial" w:hAnsi="Arial" w:cs="Arial"/>
          <w:sz w:val="22"/>
          <w:szCs w:val="22"/>
        </w:rPr>
      </w:pPr>
      <w:r w:rsidRPr="0005238C">
        <w:rPr>
          <w:rFonts w:ascii="Arial" w:hAnsi="Arial" w:cs="Arial"/>
          <w:sz w:val="22"/>
          <w:szCs w:val="22"/>
        </w:rPr>
        <w:t xml:space="preserve">Client Treatment Hours </w:t>
      </w:r>
    </w:p>
    <w:p w:rsidR="00F030DB" w:rsidRPr="0005238C" w:rsidRDefault="00F030DB" w:rsidP="00F030DB">
      <w:pPr>
        <w:autoSpaceDE w:val="0"/>
        <w:autoSpaceDN w:val="0"/>
        <w:adjustRightInd w:val="0"/>
        <w:rPr>
          <w:rFonts w:ascii="Arial" w:hAnsi="Arial" w:cs="Arial"/>
          <w:sz w:val="22"/>
          <w:szCs w:val="22"/>
        </w:rPr>
      </w:pPr>
      <w:r w:rsidRPr="0005238C">
        <w:rPr>
          <w:rFonts w:ascii="Arial" w:hAnsi="Arial" w:cs="Arial"/>
          <w:sz w:val="22"/>
          <w:szCs w:val="22"/>
        </w:rPr>
        <w:t xml:space="preserve">Success in a fee-for-service environment is dependent on staff productivity.  Productivity targets were implemented in FY 2006.  Productivity measures are reported on the 12-month Cost Accounting Methodology (CAM) report submitted to DADS and DSHS.  </w:t>
      </w:r>
      <w:r w:rsidRPr="0005238C">
        <w:rPr>
          <w:rFonts w:ascii="Arial" w:hAnsi="Arial" w:cs="Arial"/>
          <w:bCs/>
          <w:sz w:val="22"/>
          <w:szCs w:val="22"/>
        </w:rPr>
        <w:t>In addition, the</w:t>
      </w:r>
      <w:r w:rsidRPr="0005238C">
        <w:rPr>
          <w:rFonts w:ascii="Arial" w:hAnsi="Arial" w:cs="Arial"/>
          <w:b/>
          <w:bCs/>
          <w:sz w:val="22"/>
          <w:szCs w:val="22"/>
        </w:rPr>
        <w:t xml:space="preserve"> </w:t>
      </w:r>
      <w:r w:rsidRPr="0005238C">
        <w:rPr>
          <w:rFonts w:ascii="Arial" w:hAnsi="Arial" w:cs="Arial"/>
          <w:bCs/>
          <w:sz w:val="22"/>
          <w:szCs w:val="22"/>
        </w:rPr>
        <w:t>Anasazi software system is used to measure and report productivity against established targets.  Staff are held accountable for meeting established targets and are eligible for both team based and individual financial incentives for meeting and/or exceeding targets</w:t>
      </w:r>
      <w:r w:rsidRPr="0005238C">
        <w:rPr>
          <w:rFonts w:ascii="Arial" w:hAnsi="Arial" w:cs="Arial"/>
          <w:sz w:val="22"/>
          <w:szCs w:val="22"/>
        </w:rPr>
        <w:t>.  Improvements have been noted as staff is continually meeting or exceeding targets.</w:t>
      </w:r>
    </w:p>
    <w:p w:rsidR="00F030DB" w:rsidRPr="0005238C" w:rsidRDefault="00F030DB" w:rsidP="00F030DB">
      <w:pPr>
        <w:jc w:val="both"/>
        <w:rPr>
          <w:rFonts w:ascii="Arial" w:hAnsi="Arial" w:cs="Arial"/>
          <w:sz w:val="22"/>
          <w:szCs w:val="22"/>
        </w:rPr>
      </w:pPr>
    </w:p>
    <w:p w:rsidR="00F030DB" w:rsidRPr="00323284" w:rsidRDefault="00F030DB" w:rsidP="00F030DB">
      <w:pPr>
        <w:jc w:val="both"/>
        <w:rPr>
          <w:rFonts w:ascii="Arial" w:hAnsi="Arial" w:cs="Arial"/>
          <w:sz w:val="22"/>
          <w:szCs w:val="22"/>
        </w:rPr>
      </w:pPr>
      <w:r w:rsidRPr="00AC5BF8">
        <w:rPr>
          <w:rFonts w:ascii="Arial" w:hAnsi="Arial" w:cs="Arial"/>
          <w:sz w:val="22"/>
          <w:szCs w:val="22"/>
        </w:rPr>
        <w:t>An incentive program was developed to coincide with the productivity initiative.  Individual performance has been monitored since 200</w:t>
      </w:r>
      <w:r>
        <w:rPr>
          <w:rFonts w:ascii="Arial" w:hAnsi="Arial" w:cs="Arial"/>
          <w:sz w:val="22"/>
          <w:szCs w:val="22"/>
        </w:rPr>
        <w:t>6</w:t>
      </w:r>
      <w:r w:rsidRPr="00AC5BF8">
        <w:rPr>
          <w:rFonts w:ascii="Arial" w:hAnsi="Arial" w:cs="Arial"/>
          <w:sz w:val="22"/>
          <w:szCs w:val="22"/>
        </w:rPr>
        <w:t>.  Individual performance was replaced by a group incentive program during the summer of 2007 and continues today.  Incentives paid in 2012 were $144,697, paid in FY 2013 were $134,189 and budgeted for 2014 are $144,000.</w:t>
      </w:r>
    </w:p>
    <w:p w:rsidR="00F030DB" w:rsidRPr="00323284" w:rsidRDefault="00F030DB" w:rsidP="00F030DB">
      <w:pPr>
        <w:jc w:val="both"/>
        <w:rPr>
          <w:rFonts w:ascii="Arial" w:hAnsi="Arial" w:cs="Arial"/>
          <w:sz w:val="22"/>
          <w:szCs w:val="22"/>
        </w:rPr>
      </w:pPr>
    </w:p>
    <w:p w:rsidR="00F030DB" w:rsidRPr="000D0D3B" w:rsidRDefault="00F030DB" w:rsidP="00F030DB">
      <w:pPr>
        <w:jc w:val="both"/>
        <w:rPr>
          <w:rFonts w:ascii="Arial" w:hAnsi="Arial" w:cs="Arial"/>
          <w:sz w:val="22"/>
          <w:szCs w:val="22"/>
        </w:rPr>
      </w:pPr>
      <w:r w:rsidRPr="00323284">
        <w:rPr>
          <w:rFonts w:ascii="Arial" w:hAnsi="Arial" w:cs="Arial"/>
          <w:sz w:val="22"/>
          <w:szCs w:val="22"/>
        </w:rPr>
        <w:t xml:space="preserve">The TTBH Physician incentive program was revised in 2011 in order to attract staff.  The quarterly incentive in place was changed to a yearly incentive.  In 2012, 4 physicians were </w:t>
      </w:r>
      <w:r w:rsidRPr="00323284">
        <w:rPr>
          <w:rFonts w:ascii="Arial" w:hAnsi="Arial" w:cs="Arial"/>
          <w:sz w:val="22"/>
          <w:szCs w:val="22"/>
        </w:rPr>
        <w:lastRenderedPageBreak/>
        <w:t>eligible for the incentive for a total incentive payment of $73,000. In 2014, we will be adding a quality measure in addition to the quantity measure.</w:t>
      </w:r>
      <w:r>
        <w:rPr>
          <w:rFonts w:ascii="Arial" w:hAnsi="Arial" w:cs="Arial"/>
          <w:sz w:val="22"/>
          <w:szCs w:val="22"/>
        </w:rPr>
        <w:t xml:space="preserve">  </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b/>
          <w:sz w:val="22"/>
          <w:szCs w:val="22"/>
        </w:rPr>
      </w:pPr>
    </w:p>
    <w:p w:rsidR="00F030DB" w:rsidRPr="0005238C" w:rsidRDefault="00F030DB" w:rsidP="00F030DB">
      <w:pPr>
        <w:jc w:val="both"/>
        <w:rPr>
          <w:rFonts w:ascii="Arial" w:hAnsi="Arial" w:cs="Arial"/>
          <w:b/>
          <w:sz w:val="22"/>
          <w:szCs w:val="22"/>
        </w:rPr>
      </w:pPr>
      <w:r w:rsidRPr="0005238C">
        <w:rPr>
          <w:rFonts w:ascii="Arial" w:hAnsi="Arial" w:cs="Arial"/>
          <w:b/>
          <w:sz w:val="22"/>
          <w:szCs w:val="22"/>
        </w:rPr>
        <w:t>Technology</w:t>
      </w:r>
    </w:p>
    <w:p w:rsidR="00F030DB" w:rsidRPr="0005238C" w:rsidRDefault="00F030DB" w:rsidP="00F030DB">
      <w:pPr>
        <w:jc w:val="both"/>
        <w:rPr>
          <w:rFonts w:ascii="Arial" w:hAnsi="Arial" w:cs="Arial"/>
          <w:b/>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A significant portion of services are delivered in the community.  Technology demands have shifted to keep pace with the change.  A significant number of the community-based staff use laptop computers in the community to increase their efficiency.  TTBH uses Anasazi software system for both cl</w:t>
      </w:r>
      <w:r>
        <w:rPr>
          <w:rFonts w:ascii="Arial" w:hAnsi="Arial" w:cs="Arial"/>
          <w:sz w:val="22"/>
          <w:szCs w:val="22"/>
        </w:rPr>
        <w:t>inical and financial services.</w:t>
      </w:r>
      <w:r w:rsidRPr="0005238C">
        <w:rPr>
          <w:rFonts w:ascii="Arial" w:hAnsi="Arial" w:cs="Arial"/>
          <w:sz w:val="22"/>
          <w:szCs w:val="22"/>
        </w:rPr>
        <w:t xml:space="preserve">  The clinical system is a vital component of the service delivery system, especially with the Center’s continued improvement to its electronic medical record.  To ensure that the system is dependable and reliable, Management Information System (MIS) staff schedule promotions and enhancements after hours.  Promotions / enhancements are completed regularly.  </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Training sessions are held for first-time users of the clinical system, and as needed for existing staff for changes and to correct problems. Key staff actively participates in the Anasazi Users Group.  The involvement enables staff to receive current information about the system and participate in system design discussions.  Additionally, the MIS Manager is also an active participant in the Texas Council Information Management Consortium.</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C472CC">
        <w:rPr>
          <w:rFonts w:ascii="Arial" w:hAnsi="Arial" w:cs="Arial"/>
          <w:sz w:val="22"/>
          <w:szCs w:val="22"/>
        </w:rPr>
        <w:t>In FY 2013, the Center applied for reimbursement under the Medicare and Medicaid EHR Incentive Programs that provide incentive payments to eligible professionals for the use of certified EHR technology. The Center received $191,250 for the first year of its participation in the incentive program.  It further anticipates receiving $106,250 for the second year of participation.</w:t>
      </w:r>
      <w:r w:rsidRPr="0005238C">
        <w:rPr>
          <w:rFonts w:ascii="Arial" w:hAnsi="Arial" w:cs="Arial"/>
          <w:sz w:val="22"/>
          <w:szCs w:val="22"/>
        </w:rPr>
        <w:t xml:space="preserve">   </w:t>
      </w:r>
    </w:p>
    <w:p w:rsidR="00F030DB" w:rsidRPr="0005238C" w:rsidRDefault="00F030DB" w:rsidP="00F030DB">
      <w:pPr>
        <w:jc w:val="both"/>
        <w:rPr>
          <w:rFonts w:ascii="Arial" w:hAnsi="Arial" w:cs="Arial"/>
          <w:sz w:val="22"/>
          <w:szCs w:val="22"/>
        </w:rPr>
      </w:pPr>
    </w:p>
    <w:p w:rsidR="00F030DB" w:rsidRPr="0005238C" w:rsidRDefault="00F030DB" w:rsidP="00F030DB">
      <w:pPr>
        <w:jc w:val="center"/>
        <w:rPr>
          <w:rFonts w:ascii="Arial" w:hAnsi="Arial" w:cs="Arial"/>
          <w:b/>
          <w:sz w:val="22"/>
          <w:szCs w:val="22"/>
        </w:rPr>
      </w:pPr>
    </w:p>
    <w:p w:rsidR="00F030DB" w:rsidRDefault="00F030DB" w:rsidP="00F030DB">
      <w:pPr>
        <w:jc w:val="center"/>
        <w:rPr>
          <w:rFonts w:ascii="Arial" w:hAnsi="Arial" w:cs="Arial"/>
          <w:b/>
          <w:sz w:val="22"/>
          <w:szCs w:val="22"/>
        </w:rPr>
      </w:pPr>
    </w:p>
    <w:p w:rsidR="00F030DB" w:rsidRDefault="00F030DB" w:rsidP="00F030DB">
      <w:pPr>
        <w:jc w:val="center"/>
        <w:rPr>
          <w:rFonts w:ascii="Arial" w:hAnsi="Arial" w:cs="Arial"/>
          <w:b/>
          <w:sz w:val="22"/>
          <w:szCs w:val="22"/>
        </w:rPr>
      </w:pPr>
    </w:p>
    <w:p w:rsidR="00F030DB" w:rsidRPr="0005238C" w:rsidRDefault="00F030DB" w:rsidP="00F030DB">
      <w:pPr>
        <w:jc w:val="center"/>
        <w:rPr>
          <w:rFonts w:ascii="Arial" w:hAnsi="Arial" w:cs="Arial"/>
          <w:b/>
        </w:rPr>
      </w:pPr>
      <w:r w:rsidRPr="0005238C">
        <w:rPr>
          <w:rFonts w:ascii="Arial" w:hAnsi="Arial" w:cs="Arial"/>
          <w:b/>
        </w:rPr>
        <w:t>Financial Considerations</w:t>
      </w:r>
    </w:p>
    <w:p w:rsidR="00F030DB" w:rsidRPr="003A6B19" w:rsidRDefault="00F030DB" w:rsidP="00F030DB">
      <w:pPr>
        <w:jc w:val="center"/>
        <w:rPr>
          <w:rFonts w:ascii="Arial" w:hAnsi="Arial" w:cs="Arial"/>
          <w:b/>
          <w:sz w:val="22"/>
          <w:szCs w:val="22"/>
        </w:rPr>
      </w:pPr>
    </w:p>
    <w:p w:rsidR="00F030DB" w:rsidRPr="0005238C" w:rsidRDefault="00F030DB" w:rsidP="00F030DB">
      <w:pPr>
        <w:rPr>
          <w:rFonts w:ascii="Arial" w:hAnsi="Arial" w:cs="Arial"/>
          <w:b/>
          <w:sz w:val="22"/>
          <w:szCs w:val="22"/>
        </w:rPr>
      </w:pPr>
      <w:r w:rsidRPr="0005238C">
        <w:rPr>
          <w:rFonts w:ascii="Arial" w:hAnsi="Arial" w:cs="Arial"/>
          <w:b/>
          <w:sz w:val="22"/>
          <w:szCs w:val="22"/>
        </w:rPr>
        <w:t xml:space="preserve">Operating Revenues </w:t>
      </w:r>
    </w:p>
    <w:p w:rsidR="00F030DB" w:rsidRPr="0005238C" w:rsidRDefault="00F030DB" w:rsidP="00F030DB">
      <w:pPr>
        <w:rPr>
          <w:rFonts w:ascii="Arial" w:hAnsi="Arial" w:cs="Arial"/>
          <w:b/>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 xml:space="preserve">The Center’s ability to generate revenue or create new revenue sources is limited by social and economic conditions, state statute, Board policy, and private provider competition.  The </w:t>
      </w:r>
      <w:r w:rsidRPr="0005238C">
        <w:rPr>
          <w:rFonts w:ascii="Arial" w:hAnsi="Arial" w:cs="Arial"/>
          <w:i/>
          <w:sz w:val="22"/>
          <w:szCs w:val="22"/>
        </w:rPr>
        <w:t>Texas Health and Safety Code</w:t>
      </w:r>
      <w:r w:rsidRPr="0005238C">
        <w:rPr>
          <w:rFonts w:ascii="Arial" w:hAnsi="Arial" w:cs="Arial"/>
          <w:sz w:val="22"/>
          <w:szCs w:val="22"/>
        </w:rPr>
        <w:t xml:space="preserve"> defines the services to be provided by a Community MHMR Center.  Legal protection does not extend beyond the services listed in the statute and those defined in the Center’s </w:t>
      </w:r>
      <w:r w:rsidRPr="0005238C">
        <w:rPr>
          <w:rFonts w:ascii="Arial" w:hAnsi="Arial" w:cs="Arial"/>
          <w:i/>
          <w:sz w:val="22"/>
          <w:szCs w:val="22"/>
        </w:rPr>
        <w:t xml:space="preserve">Local Plan, </w:t>
      </w:r>
      <w:r w:rsidRPr="0005238C">
        <w:rPr>
          <w:rFonts w:ascii="Arial" w:hAnsi="Arial" w:cs="Arial"/>
          <w:sz w:val="22"/>
          <w:szCs w:val="22"/>
        </w:rPr>
        <w:t>although there were some modifications made during the last legislative session. It is anticipated that these changes will increase flexibility for MHMR Centers in Texas.</w:t>
      </w:r>
    </w:p>
    <w:p w:rsidR="00F030DB" w:rsidRPr="0005238C"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sidRPr="00445BDC">
        <w:rPr>
          <w:rFonts w:ascii="Arial" w:hAnsi="Arial" w:cs="Arial"/>
          <w:sz w:val="22"/>
          <w:szCs w:val="22"/>
        </w:rPr>
        <w:t>The projected revenue for FY 2014 is $62,298,905.  The following graph shows the various revenue sources comparing actual FY</w:t>
      </w:r>
      <w:r>
        <w:rPr>
          <w:rFonts w:ascii="Arial" w:hAnsi="Arial" w:cs="Arial"/>
          <w:sz w:val="22"/>
          <w:szCs w:val="22"/>
        </w:rPr>
        <w:t xml:space="preserve"> </w:t>
      </w:r>
      <w:r w:rsidRPr="00445BDC">
        <w:rPr>
          <w:rFonts w:ascii="Arial" w:hAnsi="Arial" w:cs="Arial"/>
          <w:sz w:val="22"/>
          <w:szCs w:val="22"/>
        </w:rPr>
        <w:t>2012 &amp; 2013, as well as the budgeted amounts for FY 2014.</w:t>
      </w:r>
    </w:p>
    <w:p w:rsidR="00F030DB" w:rsidRPr="00445BDC" w:rsidRDefault="00F030DB" w:rsidP="00F030DB">
      <w:pPr>
        <w:jc w:val="both"/>
        <w:rPr>
          <w:rFonts w:ascii="Arial" w:hAnsi="Arial" w:cs="Arial"/>
          <w:sz w:val="22"/>
          <w:szCs w:val="22"/>
        </w:rPr>
      </w:pPr>
    </w:p>
    <w:p w:rsidR="00F030DB" w:rsidRPr="008E15B0" w:rsidRDefault="00B164D6" w:rsidP="00F030DB">
      <w:pPr>
        <w:jc w:val="center"/>
        <w:rPr>
          <w:rFonts w:ascii="Arial" w:hAnsi="Arial" w:cs="Arial"/>
          <w:sz w:val="22"/>
          <w:szCs w:val="22"/>
          <w:highlight w:val="yellow"/>
        </w:rPr>
      </w:pPr>
      <w:r>
        <w:rPr>
          <w:rFonts w:ascii="Arial" w:hAnsi="Arial" w:cs="Arial"/>
          <w:noProof/>
          <w:sz w:val="22"/>
          <w:szCs w:val="22"/>
        </w:rPr>
        <w:lastRenderedPageBreak/>
        <w:pict>
          <v:shape id="Chart 1" o:spid="_x0000_i1026" type="#_x0000_t75" style="width:431.25pt;height:18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">
            <v:imagedata r:id="rId12" o:title=""/>
            <o:lock v:ext="edit" aspectratio="f"/>
          </v:shape>
        </w:pict>
      </w:r>
    </w:p>
    <w:p w:rsidR="00F030DB" w:rsidRPr="008E15B0" w:rsidRDefault="00F030DB" w:rsidP="00F030DB">
      <w:pPr>
        <w:jc w:val="center"/>
        <w:rPr>
          <w:rFonts w:ascii="Arial" w:hAnsi="Arial" w:cs="Arial"/>
          <w:sz w:val="22"/>
          <w:szCs w:val="22"/>
          <w:highlight w:val="yellow"/>
        </w:rPr>
      </w:pPr>
    </w:p>
    <w:p w:rsidR="00F030DB" w:rsidRPr="008E15B0" w:rsidRDefault="00F030DB" w:rsidP="00F030DB">
      <w:pPr>
        <w:jc w:val="center"/>
        <w:rPr>
          <w:rFonts w:ascii="Arial" w:hAnsi="Arial" w:cs="Arial"/>
          <w:b/>
          <w:sz w:val="22"/>
          <w:szCs w:val="22"/>
          <w:highlight w:val="yellow"/>
        </w:rPr>
      </w:pPr>
    </w:p>
    <w:p w:rsidR="00F030DB" w:rsidRPr="008E15B0" w:rsidRDefault="00F030DB" w:rsidP="00F030DB">
      <w:pPr>
        <w:ind w:left="360" w:right="432"/>
        <w:jc w:val="both"/>
        <w:rPr>
          <w:rFonts w:ascii="Arial" w:hAnsi="Arial" w:cs="Arial"/>
          <w:sz w:val="22"/>
          <w:szCs w:val="22"/>
          <w:highlight w:val="yellow"/>
        </w:rPr>
      </w:pPr>
    </w:p>
    <w:p w:rsidR="00F030DB" w:rsidRPr="00C472CC" w:rsidRDefault="00F030DB" w:rsidP="00F030DB">
      <w:pPr>
        <w:ind w:left="360"/>
        <w:jc w:val="both"/>
        <w:rPr>
          <w:rFonts w:ascii="Arial" w:hAnsi="Arial" w:cs="Arial"/>
          <w:sz w:val="22"/>
          <w:szCs w:val="22"/>
        </w:rPr>
      </w:pPr>
      <w:r w:rsidRPr="00C472CC">
        <w:rPr>
          <w:rFonts w:ascii="Arial" w:hAnsi="Arial" w:cs="Arial"/>
          <w:sz w:val="22"/>
          <w:szCs w:val="22"/>
        </w:rPr>
        <w:t>General Revenue</w:t>
      </w:r>
    </w:p>
    <w:p w:rsidR="00F030DB" w:rsidRPr="00C472CC" w:rsidRDefault="00F030DB" w:rsidP="00F030DB">
      <w:pPr>
        <w:ind w:left="360"/>
        <w:jc w:val="both"/>
        <w:rPr>
          <w:rFonts w:ascii="Arial" w:hAnsi="Arial" w:cs="Arial"/>
          <w:sz w:val="22"/>
          <w:szCs w:val="22"/>
        </w:rPr>
      </w:pPr>
      <w:r w:rsidRPr="00C472CC">
        <w:rPr>
          <w:rFonts w:ascii="Arial" w:hAnsi="Arial" w:cs="Arial"/>
          <w:sz w:val="22"/>
          <w:szCs w:val="22"/>
        </w:rPr>
        <w:t>The amount of state general revenue received by the Center has decreased during the past thirteen (13) years.  The funding helped balance the impact of cuts made and “forced” the statewide Community MHMR Centers to become more efficient.  See graph below:</w:t>
      </w:r>
    </w:p>
    <w:p w:rsidR="00F030DB" w:rsidRPr="008E15B0" w:rsidRDefault="00F030DB" w:rsidP="00F030DB">
      <w:pPr>
        <w:ind w:left="360"/>
        <w:jc w:val="both"/>
        <w:rPr>
          <w:rFonts w:ascii="Arial" w:hAnsi="Arial" w:cs="Arial"/>
          <w:sz w:val="22"/>
          <w:szCs w:val="22"/>
          <w:highlight w:val="yellow"/>
        </w:rPr>
      </w:pPr>
    </w:p>
    <w:p w:rsidR="00F030DB" w:rsidRPr="008E15B0" w:rsidRDefault="00F030DB" w:rsidP="00F030DB">
      <w:pPr>
        <w:ind w:left="360"/>
        <w:jc w:val="center"/>
        <w:rPr>
          <w:b/>
          <w:highlight w:val="yellow"/>
        </w:rPr>
      </w:pPr>
    </w:p>
    <w:p w:rsidR="00F030DB" w:rsidRPr="008E15B0" w:rsidRDefault="00B164D6" w:rsidP="00F030DB">
      <w:pPr>
        <w:ind w:left="360"/>
        <w:jc w:val="center"/>
        <w:rPr>
          <w:highlight w:val="yellow"/>
        </w:rPr>
      </w:pPr>
      <w:r>
        <w:rPr>
          <w:noProof/>
        </w:rPr>
        <w:pict>
          <v:shape id="Chart 2" o:spid="_x0000_i1027" type="#_x0000_t75" style="width:469.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fGy72wAAAAUBAAAPAAAAZHJzL2Rvd25y&#10;ZXYueG1sTI/BbsIwEETvlfoP1iL1VhwCqiCNg6pKFHEscOjRxEscEa+j2AHz99320l5GWs1q5k25&#10;Tq4TVxxC60nBbJqBQKq9aalRcDxsnpcgQtRkdOcJFdwxwLp6fCh1YfyNPvG6j43gEAqFVmBj7Asp&#10;Q23R6TD1PRJ7Zz84HfkcGmkGfeNw18k8y16k0y1xg9U9vlusL/vRKdh9bdxxh+O4uqftxyVP29zm&#10;c6WeJuntFUTEFP+e4Qef0aFippMfyQTRKeAh8VfZW82XPOOkYDHLFyCrUv6nr74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">
            <v:imagedata r:id="rId13" o:title="" cropbottom="-64f"/>
            <o:lock v:ext="edit" aspectratio="f"/>
          </v:shape>
        </w:pict>
      </w:r>
    </w:p>
    <w:p w:rsidR="00F030DB" w:rsidRPr="008E15B0" w:rsidRDefault="00F030DB" w:rsidP="00F030DB">
      <w:pPr>
        <w:ind w:left="360"/>
        <w:jc w:val="both"/>
        <w:rPr>
          <w:rFonts w:ascii="Arial" w:hAnsi="Arial" w:cs="Arial"/>
          <w:sz w:val="22"/>
          <w:szCs w:val="22"/>
          <w:highlight w:val="yellow"/>
        </w:rPr>
      </w:pPr>
    </w:p>
    <w:p w:rsidR="00F030DB" w:rsidRPr="008E15B0" w:rsidRDefault="00F030DB" w:rsidP="00F030DB">
      <w:pPr>
        <w:ind w:left="360"/>
        <w:jc w:val="both"/>
        <w:rPr>
          <w:rFonts w:ascii="Arial" w:hAnsi="Arial" w:cs="Arial"/>
          <w:sz w:val="22"/>
          <w:szCs w:val="22"/>
          <w:highlight w:val="yellow"/>
        </w:rPr>
      </w:pPr>
    </w:p>
    <w:p w:rsidR="00F030DB" w:rsidRPr="00C472CC" w:rsidRDefault="00F030DB" w:rsidP="00F030DB">
      <w:pPr>
        <w:ind w:left="360"/>
        <w:jc w:val="both"/>
        <w:rPr>
          <w:rFonts w:ascii="Arial" w:hAnsi="Arial" w:cs="Arial"/>
          <w:sz w:val="22"/>
          <w:szCs w:val="22"/>
        </w:rPr>
      </w:pPr>
      <w:r w:rsidRPr="00C472CC">
        <w:rPr>
          <w:rFonts w:ascii="Arial" w:hAnsi="Arial" w:cs="Arial"/>
          <w:sz w:val="22"/>
          <w:szCs w:val="22"/>
        </w:rPr>
        <w:t>MH General Revenue FY 2014 is expected to be $18,678,272 compared to $13,483,995 in FY 2013.  The increase is primarily due to funding from DSHS for the</w:t>
      </w:r>
      <w:r w:rsidRPr="00C472CC">
        <w:rPr>
          <w:rFonts w:ascii="Tahoma" w:hAnsi="Tahoma" w:cs="Tahoma"/>
          <w:sz w:val="22"/>
          <w:szCs w:val="22"/>
        </w:rPr>
        <w:t xml:space="preserve"> new and exceptional items as well as a new Substance Abuse Detoxification program.  </w:t>
      </w:r>
    </w:p>
    <w:p w:rsidR="00F030DB" w:rsidRPr="008E15B0" w:rsidRDefault="00F030DB" w:rsidP="00F030DB">
      <w:pPr>
        <w:ind w:left="360"/>
        <w:jc w:val="both"/>
        <w:rPr>
          <w:rFonts w:ascii="Arial" w:hAnsi="Arial" w:cs="Arial"/>
          <w:sz w:val="22"/>
          <w:szCs w:val="22"/>
          <w:highlight w:val="yellow"/>
        </w:rPr>
      </w:pPr>
    </w:p>
    <w:p w:rsidR="00F030DB" w:rsidRPr="0005238C" w:rsidRDefault="00F030DB" w:rsidP="00F030DB">
      <w:pPr>
        <w:ind w:left="360"/>
        <w:jc w:val="both"/>
        <w:rPr>
          <w:rFonts w:ascii="Arial" w:hAnsi="Arial" w:cs="Arial"/>
          <w:sz w:val="22"/>
          <w:szCs w:val="22"/>
        </w:rPr>
      </w:pPr>
      <w:r w:rsidRPr="00C472CC">
        <w:rPr>
          <w:rFonts w:ascii="Arial" w:hAnsi="Arial" w:cs="Arial"/>
          <w:sz w:val="22"/>
          <w:szCs w:val="22"/>
        </w:rPr>
        <w:t>IDD General Revenue FY 2014 is expected to be $2,357,788 compared to $2,360,901 in FY 2013.  The decrease was primarily due to a slight reduction in the funding for Permanency Planning.</w:t>
      </w:r>
      <w:r w:rsidRPr="0005238C">
        <w:rPr>
          <w:rFonts w:ascii="Arial" w:hAnsi="Arial" w:cs="Arial"/>
          <w:sz w:val="22"/>
          <w:szCs w:val="22"/>
        </w:rPr>
        <w:t xml:space="preserve">  </w:t>
      </w:r>
    </w:p>
    <w:p w:rsidR="00F030DB" w:rsidRDefault="00F030DB" w:rsidP="00F030DB">
      <w:pPr>
        <w:ind w:left="36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p>
    <w:p w:rsidR="00F030DB" w:rsidRDefault="00F030DB" w:rsidP="00F030DB">
      <w:pPr>
        <w:ind w:left="360"/>
        <w:jc w:val="both"/>
        <w:rPr>
          <w:rFonts w:ascii="Arial" w:hAnsi="Arial" w:cs="Arial"/>
          <w:sz w:val="22"/>
          <w:szCs w:val="22"/>
        </w:rPr>
      </w:pPr>
      <w:r w:rsidRPr="0005238C">
        <w:rPr>
          <w:rFonts w:ascii="Arial" w:hAnsi="Arial" w:cs="Arial"/>
          <w:sz w:val="22"/>
          <w:szCs w:val="22"/>
        </w:rPr>
        <w:t>Medicaid Revenue</w:t>
      </w:r>
    </w:p>
    <w:p w:rsidR="00F030DB" w:rsidRPr="0005238C" w:rsidRDefault="00F030DB" w:rsidP="00F030DB">
      <w:pPr>
        <w:ind w:left="36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r w:rsidRPr="00C472CC">
        <w:rPr>
          <w:rFonts w:ascii="Arial" w:hAnsi="Arial" w:cs="Arial"/>
          <w:sz w:val="22"/>
          <w:szCs w:val="22"/>
        </w:rPr>
        <w:lastRenderedPageBreak/>
        <w:t>Medicaid revenue was $14,936,333 in FY 2013, and is budgeted to be $14,993,907 in FY 2014.</w:t>
      </w:r>
      <w:r w:rsidRPr="0005238C">
        <w:rPr>
          <w:rFonts w:ascii="Arial" w:hAnsi="Arial" w:cs="Arial"/>
          <w:sz w:val="22"/>
          <w:szCs w:val="22"/>
        </w:rPr>
        <w:t xml:space="preserve">  The steady increase in Medicaid revenues since FY 2005 is due to an increase in the number of services delivered and also an increase in the number of our clients covered by Medicaid as well as the fact that Medicaid started being paid at 100% in FY 2010.  </w:t>
      </w:r>
    </w:p>
    <w:p w:rsidR="00F030DB" w:rsidRPr="0005238C" w:rsidRDefault="00F030DB" w:rsidP="00F030DB">
      <w:pPr>
        <w:ind w:left="36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r w:rsidRPr="0005238C">
        <w:rPr>
          <w:rFonts w:ascii="Arial" w:hAnsi="Arial" w:cs="Arial"/>
          <w:sz w:val="22"/>
          <w:szCs w:val="22"/>
        </w:rPr>
        <w:t>The Center’s goals include a further expansion of revenue received from Medicaid and other sources.  Procedures implemented to expand Medicaid revenue include the following:</w:t>
      </w:r>
    </w:p>
    <w:p w:rsidR="00F030DB" w:rsidRPr="0005238C" w:rsidRDefault="00F030DB" w:rsidP="00F030DB">
      <w:pPr>
        <w:numPr>
          <w:ilvl w:val="0"/>
          <w:numId w:val="12"/>
        </w:numPr>
        <w:jc w:val="both"/>
        <w:rPr>
          <w:rFonts w:ascii="Arial" w:hAnsi="Arial" w:cs="Arial"/>
          <w:sz w:val="22"/>
          <w:szCs w:val="22"/>
        </w:rPr>
      </w:pPr>
      <w:r w:rsidRPr="0005238C">
        <w:rPr>
          <w:rFonts w:ascii="Arial" w:hAnsi="Arial" w:cs="Arial"/>
          <w:sz w:val="22"/>
          <w:szCs w:val="22"/>
        </w:rPr>
        <w:t>Four (4) staff dedicated to assisting MH and MR consumers access Social Security and Medicaid benefits.  Two (2) staff to assist consumers in the Texas Council on Offenders with Mental Impairments (TCOOMMI) programs.</w:t>
      </w:r>
    </w:p>
    <w:p w:rsidR="00F030DB" w:rsidRPr="0005238C" w:rsidRDefault="00F030DB" w:rsidP="00F030DB">
      <w:pPr>
        <w:numPr>
          <w:ilvl w:val="0"/>
          <w:numId w:val="12"/>
        </w:numPr>
        <w:jc w:val="both"/>
        <w:rPr>
          <w:rFonts w:ascii="Arial" w:hAnsi="Arial" w:cs="Arial"/>
          <w:sz w:val="22"/>
          <w:szCs w:val="22"/>
        </w:rPr>
      </w:pPr>
      <w:r>
        <w:rPr>
          <w:rFonts w:ascii="Arial" w:hAnsi="Arial" w:cs="Arial"/>
          <w:sz w:val="22"/>
          <w:szCs w:val="22"/>
        </w:rPr>
        <w:t>Six (6)</w:t>
      </w:r>
      <w:r w:rsidRPr="0005238C">
        <w:rPr>
          <w:rFonts w:ascii="Arial" w:hAnsi="Arial" w:cs="Arial"/>
          <w:sz w:val="22"/>
          <w:szCs w:val="22"/>
        </w:rPr>
        <w:t xml:space="preserve"> staff dedicated to assist in getting pre-authorizations needed with the expansion of Medicaid managed care.</w:t>
      </w:r>
    </w:p>
    <w:p w:rsidR="00F030DB" w:rsidRPr="0005238C" w:rsidRDefault="00F030DB" w:rsidP="00F030DB">
      <w:pPr>
        <w:numPr>
          <w:ilvl w:val="0"/>
          <w:numId w:val="12"/>
        </w:numPr>
        <w:jc w:val="both"/>
        <w:rPr>
          <w:rFonts w:ascii="Arial" w:hAnsi="Arial" w:cs="Arial"/>
          <w:sz w:val="22"/>
          <w:szCs w:val="22"/>
        </w:rPr>
      </w:pPr>
      <w:r w:rsidRPr="0005238C">
        <w:rPr>
          <w:rFonts w:ascii="Arial" w:hAnsi="Arial" w:cs="Arial"/>
          <w:sz w:val="22"/>
          <w:szCs w:val="22"/>
        </w:rPr>
        <w:t>Training staff in verifying and data entering the payor source for every consumer during each visit to a mental health program.</w:t>
      </w:r>
    </w:p>
    <w:p w:rsidR="00F030DB" w:rsidRPr="0005238C" w:rsidRDefault="00F030DB" w:rsidP="00F030DB">
      <w:pPr>
        <w:numPr>
          <w:ilvl w:val="0"/>
          <w:numId w:val="12"/>
        </w:numPr>
        <w:jc w:val="both"/>
        <w:rPr>
          <w:rFonts w:ascii="Arial" w:hAnsi="Arial" w:cs="Arial"/>
          <w:sz w:val="22"/>
          <w:szCs w:val="22"/>
        </w:rPr>
      </w:pPr>
      <w:r w:rsidRPr="0005238C">
        <w:rPr>
          <w:rFonts w:ascii="Arial" w:hAnsi="Arial" w:cs="Arial"/>
          <w:sz w:val="22"/>
          <w:szCs w:val="22"/>
        </w:rPr>
        <w:t>Monitoring the percent of consumers with Medicaid to determine if there is an increase.</w:t>
      </w:r>
    </w:p>
    <w:p w:rsidR="00F030DB" w:rsidRPr="0005238C" w:rsidRDefault="00F030DB" w:rsidP="00F030DB">
      <w:pPr>
        <w:numPr>
          <w:ilvl w:val="0"/>
          <w:numId w:val="12"/>
        </w:numPr>
        <w:jc w:val="both"/>
        <w:rPr>
          <w:rFonts w:ascii="Arial" w:hAnsi="Arial" w:cs="Arial"/>
          <w:sz w:val="22"/>
          <w:szCs w:val="22"/>
        </w:rPr>
      </w:pPr>
      <w:r w:rsidRPr="0005238C">
        <w:rPr>
          <w:rFonts w:ascii="Arial" w:hAnsi="Arial" w:cs="Arial"/>
          <w:sz w:val="22"/>
          <w:szCs w:val="22"/>
        </w:rPr>
        <w:t>Comparing the Medicaid data base with our Consumer Data system to determine if any consumers have third-party coverage which was not previously identified.</w:t>
      </w:r>
    </w:p>
    <w:p w:rsidR="00F030DB" w:rsidRPr="0005238C" w:rsidRDefault="00F030DB" w:rsidP="00F030DB">
      <w:pPr>
        <w:ind w:left="114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p>
    <w:p w:rsidR="00F030DB" w:rsidRPr="0005238C" w:rsidRDefault="00F030DB" w:rsidP="00F030DB">
      <w:pPr>
        <w:ind w:left="360"/>
        <w:jc w:val="both"/>
        <w:rPr>
          <w:rFonts w:ascii="Arial" w:hAnsi="Arial" w:cs="Arial"/>
          <w:sz w:val="22"/>
          <w:szCs w:val="22"/>
        </w:rPr>
      </w:pPr>
      <w:r w:rsidRPr="0005238C">
        <w:rPr>
          <w:rFonts w:ascii="Arial" w:hAnsi="Arial" w:cs="Arial"/>
          <w:sz w:val="22"/>
          <w:szCs w:val="22"/>
        </w:rPr>
        <w:t>Other Revenue Sources</w:t>
      </w:r>
    </w:p>
    <w:p w:rsidR="00F030DB" w:rsidRPr="0005238C" w:rsidRDefault="00F030DB" w:rsidP="00F030DB">
      <w:pPr>
        <w:ind w:left="360"/>
        <w:jc w:val="both"/>
        <w:rPr>
          <w:rFonts w:ascii="Arial" w:hAnsi="Arial" w:cs="Arial"/>
          <w:sz w:val="22"/>
          <w:szCs w:val="22"/>
        </w:rPr>
      </w:pPr>
      <w:r w:rsidRPr="00C472CC">
        <w:rPr>
          <w:rFonts w:ascii="Arial" w:hAnsi="Arial" w:cs="Arial"/>
          <w:sz w:val="22"/>
          <w:szCs w:val="22"/>
        </w:rPr>
        <w:t>In FY 2014, the Center budgeted $22,510,516 from other revenue sources compared to $10,313,999 in FY 2013.  The increase is due mainly to the 1115 DSRIP projects and the revenues we anticipate receiving for meeting those metrics.</w:t>
      </w:r>
    </w:p>
    <w:p w:rsidR="00F030DB" w:rsidRPr="0005238C" w:rsidRDefault="00F030DB" w:rsidP="00F030DB">
      <w:pPr>
        <w:ind w:left="360"/>
        <w:jc w:val="both"/>
        <w:rPr>
          <w:rFonts w:ascii="Arial" w:hAnsi="Arial" w:cs="Arial"/>
          <w:sz w:val="22"/>
          <w:szCs w:val="22"/>
        </w:rPr>
      </w:pP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 xml:space="preserve">The Center continues to expand and </w:t>
      </w:r>
      <w:r>
        <w:rPr>
          <w:rFonts w:ascii="Arial" w:hAnsi="Arial" w:cs="Arial"/>
          <w:sz w:val="22"/>
          <w:szCs w:val="22"/>
        </w:rPr>
        <w:t>diversify</w:t>
      </w:r>
      <w:r w:rsidRPr="0005238C">
        <w:rPr>
          <w:rFonts w:ascii="Arial" w:hAnsi="Arial" w:cs="Arial"/>
          <w:sz w:val="22"/>
          <w:szCs w:val="22"/>
        </w:rPr>
        <w:t xml:space="preserve"> the funding sources through various grants and contracts. The Center also continues to explore the possibility of applying for a Section 501(c)(3) designation with the Internal Revenue Service if its status as a political subdivision of the State ever changes.  The designation will allow the Center to continue to qualify for grants awarded by foundations, certain federal agencies, and federal pass-through grants such as Community Development Block Grants. </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Fund Balance</w:t>
      </w:r>
    </w:p>
    <w:p w:rsidR="00F030DB" w:rsidRPr="0005238C" w:rsidRDefault="00F030DB" w:rsidP="00F030DB">
      <w:pPr>
        <w:jc w:val="both"/>
        <w:rPr>
          <w:rFonts w:ascii="Arial" w:hAnsi="Arial" w:cs="Arial"/>
          <w:sz w:val="22"/>
          <w:szCs w:val="22"/>
        </w:rPr>
      </w:pPr>
      <w:r w:rsidRPr="00C472CC">
        <w:rPr>
          <w:rFonts w:ascii="Arial" w:hAnsi="Arial" w:cs="Arial"/>
          <w:sz w:val="22"/>
          <w:szCs w:val="22"/>
        </w:rPr>
        <w:t>The Center’s fund balance in the General Fund, as of August 31, 2013, was $13,083,853 and was $7,941,887 at the end of 2012.  The Center has had a positive fund balance since FY 2001 and it has continuously grown since 2003. The decrease in 2011 is due to a resolution from the Board of the Center to commit funds to the capital projects fund for planned construction.</w:t>
      </w:r>
    </w:p>
    <w:p w:rsidR="00F030DB" w:rsidRDefault="00F030DB" w:rsidP="00F030DB">
      <w:pPr>
        <w:jc w:val="both"/>
        <w:rPr>
          <w:rFonts w:ascii="Arial" w:hAnsi="Arial" w:cs="Arial"/>
          <w:sz w:val="22"/>
          <w:szCs w:val="22"/>
        </w:rPr>
      </w:pPr>
    </w:p>
    <w:p w:rsidR="00F030DB" w:rsidRDefault="00B164D6" w:rsidP="00F030DB">
      <w:pPr>
        <w:jc w:val="center"/>
      </w:pPr>
      <w:r>
        <w:rPr>
          <w:noProof/>
        </w:rPr>
        <w:lastRenderedPageBreak/>
        <w:pict>
          <v:shape id="Chart 3" o:spid="_x0000_i1028" type="#_x0000_t75" style="width:466.5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">
            <v:imagedata r:id="rId14" o:title=""/>
            <o:lock v:ext="edit" aspectratio="f"/>
          </v:shape>
        </w:pict>
      </w:r>
    </w:p>
    <w:p w:rsidR="00F030DB" w:rsidRPr="00340C89" w:rsidRDefault="00F030DB" w:rsidP="00F030DB">
      <w:pPr>
        <w:ind w:left="576"/>
        <w:jc w:val="both"/>
      </w:pPr>
    </w:p>
    <w:p w:rsidR="00F030DB" w:rsidRPr="0005238C" w:rsidRDefault="00F030DB" w:rsidP="00F030DB">
      <w:pPr>
        <w:jc w:val="both"/>
        <w:rPr>
          <w:rFonts w:ascii="Arial" w:hAnsi="Arial" w:cs="Arial"/>
          <w:b/>
          <w:sz w:val="22"/>
          <w:szCs w:val="22"/>
        </w:rPr>
      </w:pPr>
      <w:r w:rsidRPr="0005238C">
        <w:rPr>
          <w:rFonts w:ascii="Arial" w:hAnsi="Arial" w:cs="Arial"/>
          <w:b/>
          <w:sz w:val="22"/>
          <w:szCs w:val="22"/>
        </w:rPr>
        <w:t>Financial Ratios</w:t>
      </w:r>
    </w:p>
    <w:p w:rsidR="00F030DB" w:rsidRPr="0005238C" w:rsidRDefault="00F030DB" w:rsidP="00F030DB">
      <w:pPr>
        <w:jc w:val="both"/>
        <w:rPr>
          <w:rFonts w:ascii="Arial" w:hAnsi="Arial" w:cs="Arial"/>
          <w:b/>
          <w:sz w:val="22"/>
          <w:szCs w:val="22"/>
        </w:rPr>
      </w:pPr>
    </w:p>
    <w:p w:rsidR="00F030DB" w:rsidRPr="00C472CC" w:rsidRDefault="00F030DB" w:rsidP="00F030DB">
      <w:pPr>
        <w:jc w:val="both"/>
        <w:rPr>
          <w:rFonts w:ascii="Arial" w:hAnsi="Arial" w:cs="Arial"/>
          <w:sz w:val="22"/>
          <w:szCs w:val="22"/>
        </w:rPr>
      </w:pPr>
      <w:r w:rsidRPr="00C472CC">
        <w:rPr>
          <w:rFonts w:ascii="Arial" w:hAnsi="Arial" w:cs="Arial"/>
          <w:sz w:val="22"/>
          <w:szCs w:val="22"/>
        </w:rPr>
        <w:t>The following financial ratios are completed monthly to monitor the liquidity, days of operating cash available and debt load.  The ratios were developed by Capital Markets in order to have an industry standard for Texas Community MHMR Centers.</w:t>
      </w:r>
    </w:p>
    <w:p w:rsidR="00F030DB" w:rsidRPr="00C472CC" w:rsidRDefault="00F030DB" w:rsidP="00F030DB">
      <w:pPr>
        <w:jc w:val="both"/>
        <w:rPr>
          <w:rFonts w:ascii="Arial" w:hAnsi="Arial" w:cs="Arial"/>
          <w:sz w:val="22"/>
          <w:szCs w:val="22"/>
        </w:rPr>
      </w:pPr>
    </w:p>
    <w:p w:rsidR="00F030DB" w:rsidRPr="00C472CC" w:rsidRDefault="00F030DB" w:rsidP="00F030DB">
      <w:pPr>
        <w:numPr>
          <w:ilvl w:val="0"/>
          <w:numId w:val="13"/>
        </w:numPr>
        <w:jc w:val="both"/>
        <w:rPr>
          <w:rFonts w:ascii="Arial" w:hAnsi="Arial" w:cs="Arial"/>
          <w:sz w:val="22"/>
          <w:szCs w:val="22"/>
        </w:rPr>
      </w:pPr>
      <w:r w:rsidRPr="00C472CC">
        <w:rPr>
          <w:rFonts w:ascii="Arial" w:hAnsi="Arial" w:cs="Arial"/>
          <w:sz w:val="22"/>
          <w:szCs w:val="22"/>
        </w:rPr>
        <w:t>Current Ratio</w:t>
      </w:r>
      <w:r w:rsidRPr="00C472CC">
        <w:rPr>
          <w:rFonts w:ascii="Arial" w:hAnsi="Arial" w:cs="Arial"/>
          <w:sz w:val="22"/>
          <w:szCs w:val="22"/>
        </w:rPr>
        <w:tab/>
      </w:r>
      <w:r w:rsidRPr="00C472CC">
        <w:rPr>
          <w:rFonts w:ascii="Arial" w:hAnsi="Arial" w:cs="Arial"/>
          <w:sz w:val="22"/>
          <w:szCs w:val="22"/>
        </w:rPr>
        <w:tab/>
        <w:t xml:space="preserve">The ability to meet short-term obligations.   This is presented in </w:t>
      </w:r>
    </w:p>
    <w:p w:rsidR="00F030DB" w:rsidRPr="00C472CC" w:rsidRDefault="00F030DB" w:rsidP="00F030DB">
      <w:pPr>
        <w:ind w:left="2880"/>
        <w:jc w:val="both"/>
        <w:rPr>
          <w:rFonts w:ascii="Arial" w:hAnsi="Arial" w:cs="Arial"/>
          <w:sz w:val="22"/>
          <w:szCs w:val="22"/>
        </w:rPr>
      </w:pPr>
      <w:r w:rsidRPr="00C472CC">
        <w:rPr>
          <w:rFonts w:ascii="Arial" w:hAnsi="Arial" w:cs="Arial"/>
          <w:sz w:val="22"/>
          <w:szCs w:val="22"/>
        </w:rPr>
        <w:t xml:space="preserve">“times”.  If the ratio is too low, the Center may not be able to pay its obligations.  If the ratio is too high, the Center may have money tied up in investments/savings that could be used for the provision of services. </w:t>
      </w:r>
    </w:p>
    <w:p w:rsidR="00F030DB" w:rsidRPr="00C472CC" w:rsidRDefault="00F030DB" w:rsidP="00F030DB">
      <w:pPr>
        <w:ind w:left="2880"/>
        <w:jc w:val="both"/>
        <w:rPr>
          <w:rFonts w:ascii="Arial" w:hAnsi="Arial" w:cs="Arial"/>
          <w:sz w:val="22"/>
          <w:szCs w:val="22"/>
        </w:rPr>
      </w:pPr>
      <w:r w:rsidRPr="00C472CC">
        <w:rPr>
          <w:rFonts w:ascii="Arial" w:hAnsi="Arial" w:cs="Arial"/>
          <w:sz w:val="22"/>
          <w:szCs w:val="22"/>
        </w:rPr>
        <w:t>Acceptable range for community centers:  1.75 – 4.00</w:t>
      </w:r>
    </w:p>
    <w:p w:rsidR="00F030DB" w:rsidRPr="00C472CC" w:rsidRDefault="00F030DB" w:rsidP="00F030DB">
      <w:pPr>
        <w:ind w:left="2880"/>
        <w:jc w:val="both"/>
        <w:rPr>
          <w:rFonts w:ascii="Arial" w:hAnsi="Arial" w:cs="Arial"/>
          <w:b/>
          <w:sz w:val="22"/>
          <w:szCs w:val="22"/>
        </w:rPr>
      </w:pPr>
      <w:r w:rsidRPr="00C472CC">
        <w:rPr>
          <w:rFonts w:ascii="Arial" w:hAnsi="Arial" w:cs="Arial"/>
          <w:b/>
          <w:sz w:val="22"/>
          <w:szCs w:val="22"/>
        </w:rPr>
        <w:t>Ratio at August 31, 2013</w:t>
      </w:r>
      <w:r w:rsidRPr="00C472CC">
        <w:rPr>
          <w:rFonts w:ascii="Arial" w:hAnsi="Arial" w:cs="Arial"/>
          <w:b/>
          <w:sz w:val="22"/>
          <w:szCs w:val="22"/>
        </w:rPr>
        <w:tab/>
        <w:t>3</w:t>
      </w:r>
      <w:r>
        <w:rPr>
          <w:rFonts w:ascii="Arial" w:hAnsi="Arial" w:cs="Arial"/>
          <w:b/>
          <w:sz w:val="22"/>
          <w:szCs w:val="22"/>
        </w:rPr>
        <w:t>.62</w:t>
      </w:r>
      <w:r w:rsidRPr="00C472CC">
        <w:rPr>
          <w:rFonts w:ascii="Arial" w:hAnsi="Arial" w:cs="Arial"/>
          <w:b/>
          <w:sz w:val="22"/>
          <w:szCs w:val="22"/>
        </w:rPr>
        <w:t xml:space="preserve"> Times</w:t>
      </w:r>
    </w:p>
    <w:p w:rsidR="00F030DB" w:rsidRPr="00C472CC" w:rsidRDefault="00F030DB" w:rsidP="00F030DB">
      <w:pPr>
        <w:ind w:left="2880"/>
        <w:jc w:val="both"/>
        <w:rPr>
          <w:rFonts w:ascii="Arial" w:hAnsi="Arial" w:cs="Arial"/>
          <w:sz w:val="22"/>
          <w:szCs w:val="22"/>
        </w:rPr>
      </w:pPr>
    </w:p>
    <w:p w:rsidR="00F030DB" w:rsidRPr="00C472CC" w:rsidRDefault="00F030DB" w:rsidP="00F030DB">
      <w:pPr>
        <w:numPr>
          <w:ilvl w:val="0"/>
          <w:numId w:val="13"/>
        </w:numPr>
        <w:jc w:val="both"/>
        <w:rPr>
          <w:rFonts w:ascii="Arial" w:hAnsi="Arial" w:cs="Arial"/>
          <w:sz w:val="22"/>
          <w:szCs w:val="22"/>
        </w:rPr>
      </w:pPr>
      <w:r w:rsidRPr="00C472CC">
        <w:rPr>
          <w:rFonts w:ascii="Arial" w:hAnsi="Arial" w:cs="Arial"/>
          <w:sz w:val="22"/>
          <w:szCs w:val="22"/>
        </w:rPr>
        <w:t xml:space="preserve">Quick Ratio / </w:t>
      </w:r>
      <w:r w:rsidRPr="00C472CC">
        <w:rPr>
          <w:rFonts w:ascii="Arial" w:hAnsi="Arial" w:cs="Arial"/>
          <w:sz w:val="22"/>
          <w:szCs w:val="22"/>
        </w:rPr>
        <w:tab/>
      </w:r>
      <w:r w:rsidRPr="00C472CC">
        <w:rPr>
          <w:rFonts w:ascii="Arial" w:hAnsi="Arial" w:cs="Arial"/>
          <w:sz w:val="22"/>
          <w:szCs w:val="22"/>
        </w:rPr>
        <w:tab/>
        <w:t xml:space="preserve">A more stringent measure of liquidity.  Eliminates the variable of </w:t>
      </w:r>
    </w:p>
    <w:p w:rsidR="00F030DB" w:rsidRPr="00C472CC" w:rsidRDefault="00F030DB" w:rsidP="00F030DB">
      <w:pPr>
        <w:ind w:firstLine="720"/>
        <w:jc w:val="both"/>
        <w:rPr>
          <w:rFonts w:ascii="Arial" w:hAnsi="Arial" w:cs="Arial"/>
          <w:sz w:val="22"/>
          <w:szCs w:val="22"/>
        </w:rPr>
      </w:pPr>
      <w:r w:rsidRPr="00C472CC">
        <w:rPr>
          <w:rFonts w:ascii="Arial" w:hAnsi="Arial" w:cs="Arial"/>
          <w:sz w:val="22"/>
          <w:szCs w:val="22"/>
        </w:rPr>
        <w:t>Acid Test Ratio</w:t>
      </w:r>
      <w:r w:rsidRPr="00C472CC">
        <w:rPr>
          <w:rFonts w:ascii="Arial" w:hAnsi="Arial" w:cs="Arial"/>
          <w:sz w:val="22"/>
          <w:szCs w:val="22"/>
        </w:rPr>
        <w:tab/>
        <w:t>Converting investments and other tangible assets to cash.</w:t>
      </w:r>
    </w:p>
    <w:p w:rsidR="00F030DB" w:rsidRPr="00C472CC" w:rsidRDefault="00F030DB" w:rsidP="00F030DB">
      <w:pPr>
        <w:ind w:left="2880"/>
        <w:jc w:val="both"/>
        <w:rPr>
          <w:rFonts w:ascii="Arial" w:hAnsi="Arial" w:cs="Arial"/>
          <w:sz w:val="22"/>
          <w:szCs w:val="22"/>
        </w:rPr>
      </w:pPr>
      <w:r w:rsidRPr="00C472CC">
        <w:rPr>
          <w:rFonts w:ascii="Arial" w:hAnsi="Arial" w:cs="Arial"/>
          <w:sz w:val="22"/>
          <w:szCs w:val="22"/>
        </w:rPr>
        <w:t>Acceptable range for community centers:</w:t>
      </w:r>
      <w:r w:rsidRPr="00C472CC">
        <w:rPr>
          <w:rFonts w:ascii="Arial" w:hAnsi="Arial" w:cs="Arial"/>
          <w:sz w:val="22"/>
          <w:szCs w:val="22"/>
        </w:rPr>
        <w:tab/>
        <w:t>.025 – 2.00</w:t>
      </w:r>
    </w:p>
    <w:p w:rsidR="00F030DB" w:rsidRPr="00C472CC" w:rsidRDefault="00F030DB" w:rsidP="00F030DB">
      <w:pPr>
        <w:ind w:left="2880"/>
        <w:jc w:val="both"/>
        <w:rPr>
          <w:rFonts w:ascii="Arial" w:hAnsi="Arial" w:cs="Arial"/>
          <w:sz w:val="22"/>
          <w:szCs w:val="22"/>
        </w:rPr>
      </w:pPr>
      <w:r w:rsidRPr="00C472CC">
        <w:rPr>
          <w:rFonts w:ascii="Arial" w:hAnsi="Arial" w:cs="Arial"/>
          <w:b/>
          <w:sz w:val="22"/>
          <w:szCs w:val="22"/>
        </w:rPr>
        <w:t>Ratio at August 31, 2013</w:t>
      </w:r>
      <w:r w:rsidRPr="00C472CC">
        <w:rPr>
          <w:rFonts w:ascii="Arial" w:hAnsi="Arial" w:cs="Arial"/>
          <w:b/>
          <w:sz w:val="22"/>
          <w:szCs w:val="22"/>
        </w:rPr>
        <w:tab/>
        <w:t>3.0</w:t>
      </w:r>
      <w:r>
        <w:rPr>
          <w:rFonts w:ascii="Arial" w:hAnsi="Arial" w:cs="Arial"/>
          <w:b/>
          <w:sz w:val="22"/>
          <w:szCs w:val="22"/>
        </w:rPr>
        <w:t>4</w:t>
      </w:r>
      <w:r w:rsidRPr="00C472CC">
        <w:rPr>
          <w:rFonts w:ascii="Arial" w:hAnsi="Arial" w:cs="Arial"/>
          <w:b/>
          <w:sz w:val="22"/>
          <w:szCs w:val="22"/>
        </w:rPr>
        <w:t xml:space="preserve"> Times </w:t>
      </w:r>
    </w:p>
    <w:p w:rsidR="00F030DB" w:rsidRPr="00C472CC" w:rsidRDefault="00F030DB" w:rsidP="00F030DB">
      <w:pPr>
        <w:jc w:val="both"/>
        <w:rPr>
          <w:rFonts w:ascii="Arial" w:hAnsi="Arial" w:cs="Arial"/>
          <w:sz w:val="22"/>
          <w:szCs w:val="22"/>
        </w:rPr>
      </w:pPr>
    </w:p>
    <w:p w:rsidR="00F030DB" w:rsidRPr="00C472CC" w:rsidRDefault="00F030DB" w:rsidP="00F030DB">
      <w:pPr>
        <w:numPr>
          <w:ilvl w:val="0"/>
          <w:numId w:val="13"/>
        </w:numPr>
        <w:jc w:val="both"/>
        <w:rPr>
          <w:rFonts w:ascii="Arial" w:hAnsi="Arial" w:cs="Arial"/>
          <w:sz w:val="22"/>
          <w:szCs w:val="22"/>
        </w:rPr>
      </w:pPr>
      <w:r w:rsidRPr="00C472CC">
        <w:rPr>
          <w:rFonts w:ascii="Arial" w:hAnsi="Arial" w:cs="Arial"/>
          <w:sz w:val="22"/>
          <w:szCs w:val="22"/>
        </w:rPr>
        <w:t>Days of Operation</w:t>
      </w:r>
      <w:r w:rsidRPr="00C472CC">
        <w:rPr>
          <w:rFonts w:ascii="Arial" w:hAnsi="Arial" w:cs="Arial"/>
          <w:sz w:val="22"/>
          <w:szCs w:val="22"/>
        </w:rPr>
        <w:tab/>
        <w:t xml:space="preserve">Expresses the cash position of the organization in terms of the </w:t>
      </w:r>
    </w:p>
    <w:p w:rsidR="00F030DB" w:rsidRPr="00C472CC" w:rsidRDefault="00F030DB" w:rsidP="00F030DB">
      <w:pPr>
        <w:ind w:left="720"/>
        <w:jc w:val="both"/>
        <w:rPr>
          <w:rFonts w:ascii="Arial" w:hAnsi="Arial" w:cs="Arial"/>
          <w:sz w:val="22"/>
          <w:szCs w:val="22"/>
        </w:rPr>
      </w:pPr>
      <w:r w:rsidRPr="00C472CC">
        <w:rPr>
          <w:rFonts w:ascii="Arial" w:hAnsi="Arial" w:cs="Arial"/>
          <w:sz w:val="22"/>
          <w:szCs w:val="22"/>
        </w:rPr>
        <w:t>Reserve</w:t>
      </w:r>
      <w:r w:rsidRPr="00C472CC">
        <w:rPr>
          <w:rFonts w:ascii="Arial" w:hAnsi="Arial" w:cs="Arial"/>
          <w:sz w:val="22"/>
          <w:szCs w:val="22"/>
        </w:rPr>
        <w:tab/>
      </w:r>
      <w:r w:rsidRPr="00C472CC">
        <w:rPr>
          <w:rFonts w:ascii="Arial" w:hAnsi="Arial" w:cs="Arial"/>
          <w:sz w:val="22"/>
          <w:szCs w:val="22"/>
        </w:rPr>
        <w:tab/>
        <w:t xml:space="preserve">number of days it can operate if there was no further inflow of </w:t>
      </w:r>
    </w:p>
    <w:p w:rsidR="00F030DB" w:rsidRPr="00C472CC" w:rsidRDefault="00F030DB" w:rsidP="00F030DB">
      <w:pPr>
        <w:ind w:left="2160" w:firstLine="720"/>
        <w:jc w:val="both"/>
        <w:rPr>
          <w:rFonts w:ascii="Arial" w:hAnsi="Arial" w:cs="Arial"/>
          <w:sz w:val="22"/>
          <w:szCs w:val="22"/>
        </w:rPr>
      </w:pPr>
      <w:r w:rsidRPr="00C472CC">
        <w:rPr>
          <w:rFonts w:ascii="Arial" w:hAnsi="Arial" w:cs="Arial"/>
          <w:sz w:val="22"/>
          <w:szCs w:val="22"/>
        </w:rPr>
        <w:t>revenue.  Represented in days.</w:t>
      </w:r>
    </w:p>
    <w:p w:rsidR="00F030DB" w:rsidRPr="00C472CC" w:rsidRDefault="00F030DB" w:rsidP="00F030DB">
      <w:pPr>
        <w:ind w:left="2880"/>
        <w:jc w:val="both"/>
        <w:rPr>
          <w:rFonts w:ascii="Arial" w:hAnsi="Arial" w:cs="Arial"/>
          <w:sz w:val="22"/>
          <w:szCs w:val="22"/>
        </w:rPr>
      </w:pPr>
      <w:r w:rsidRPr="00C472CC">
        <w:rPr>
          <w:rFonts w:ascii="Arial" w:hAnsi="Arial" w:cs="Arial"/>
          <w:sz w:val="22"/>
          <w:szCs w:val="22"/>
        </w:rPr>
        <w:t>Acceptable range for community centers:</w:t>
      </w:r>
      <w:r w:rsidRPr="00C472CC">
        <w:rPr>
          <w:rFonts w:ascii="Arial" w:hAnsi="Arial" w:cs="Arial"/>
          <w:sz w:val="22"/>
          <w:szCs w:val="22"/>
        </w:rPr>
        <w:tab/>
        <w:t>60 – 90</w:t>
      </w:r>
    </w:p>
    <w:p w:rsidR="00F030DB" w:rsidRPr="00C472CC" w:rsidRDefault="00F030DB" w:rsidP="00F030DB">
      <w:pPr>
        <w:ind w:left="2880"/>
        <w:jc w:val="both"/>
        <w:rPr>
          <w:rFonts w:ascii="Arial" w:hAnsi="Arial" w:cs="Arial"/>
          <w:b/>
          <w:sz w:val="22"/>
          <w:szCs w:val="22"/>
        </w:rPr>
      </w:pPr>
      <w:r w:rsidRPr="00C472CC">
        <w:rPr>
          <w:rFonts w:ascii="Arial" w:hAnsi="Arial" w:cs="Arial"/>
          <w:b/>
          <w:sz w:val="22"/>
          <w:szCs w:val="22"/>
        </w:rPr>
        <w:t>Ratio at August 31, 2013</w:t>
      </w:r>
      <w:r w:rsidRPr="00C472CC">
        <w:rPr>
          <w:rFonts w:ascii="Arial" w:hAnsi="Arial" w:cs="Arial"/>
          <w:b/>
          <w:sz w:val="22"/>
          <w:szCs w:val="22"/>
        </w:rPr>
        <w:tab/>
      </w:r>
      <w:r>
        <w:rPr>
          <w:rFonts w:ascii="Arial" w:hAnsi="Arial" w:cs="Arial"/>
          <w:b/>
          <w:sz w:val="22"/>
          <w:szCs w:val="22"/>
        </w:rPr>
        <w:t>135.92</w:t>
      </w:r>
      <w:r w:rsidRPr="00C472CC">
        <w:rPr>
          <w:rFonts w:ascii="Arial" w:hAnsi="Arial" w:cs="Arial"/>
          <w:b/>
          <w:sz w:val="22"/>
          <w:szCs w:val="22"/>
        </w:rPr>
        <w:t xml:space="preserve"> Days</w:t>
      </w:r>
    </w:p>
    <w:p w:rsidR="00F030DB" w:rsidRPr="00C472CC" w:rsidRDefault="00F030DB" w:rsidP="00F030DB">
      <w:pPr>
        <w:jc w:val="both"/>
        <w:rPr>
          <w:rFonts w:ascii="Arial" w:hAnsi="Arial" w:cs="Arial"/>
          <w:sz w:val="22"/>
          <w:szCs w:val="22"/>
        </w:rPr>
      </w:pPr>
    </w:p>
    <w:p w:rsidR="00F030DB" w:rsidRPr="00C472CC" w:rsidRDefault="00F030DB" w:rsidP="00F030DB">
      <w:pPr>
        <w:numPr>
          <w:ilvl w:val="0"/>
          <w:numId w:val="13"/>
        </w:numPr>
        <w:jc w:val="both"/>
        <w:rPr>
          <w:rFonts w:ascii="Arial" w:hAnsi="Arial" w:cs="Arial"/>
          <w:sz w:val="22"/>
          <w:szCs w:val="22"/>
        </w:rPr>
      </w:pPr>
      <w:r w:rsidRPr="00C472CC">
        <w:rPr>
          <w:rFonts w:ascii="Arial" w:hAnsi="Arial" w:cs="Arial"/>
          <w:sz w:val="22"/>
          <w:szCs w:val="22"/>
        </w:rPr>
        <w:t>Debt Service</w:t>
      </w:r>
      <w:r w:rsidRPr="00C472CC">
        <w:rPr>
          <w:rFonts w:ascii="Arial" w:hAnsi="Arial" w:cs="Arial"/>
          <w:sz w:val="22"/>
          <w:szCs w:val="22"/>
        </w:rPr>
        <w:tab/>
      </w:r>
      <w:r w:rsidRPr="00C472CC">
        <w:rPr>
          <w:rFonts w:ascii="Arial" w:hAnsi="Arial" w:cs="Arial"/>
          <w:sz w:val="22"/>
          <w:szCs w:val="22"/>
        </w:rPr>
        <w:tab/>
        <w:t>A measure of how well the Center has managed the assumption Coverage Ratio</w:t>
      </w:r>
      <w:r w:rsidRPr="00C472CC">
        <w:rPr>
          <w:rFonts w:ascii="Arial" w:hAnsi="Arial" w:cs="Arial"/>
          <w:sz w:val="22"/>
          <w:szCs w:val="22"/>
        </w:rPr>
        <w:tab/>
        <w:t xml:space="preserve">of long-term debt.  Indicates available cash levels to </w:t>
      </w:r>
    </w:p>
    <w:p w:rsidR="00F030DB" w:rsidRPr="00C472CC" w:rsidRDefault="00F030DB" w:rsidP="00F030DB">
      <w:pPr>
        <w:ind w:left="2160" w:firstLine="720"/>
        <w:jc w:val="both"/>
        <w:rPr>
          <w:rFonts w:ascii="Arial" w:hAnsi="Arial" w:cs="Arial"/>
          <w:sz w:val="22"/>
          <w:szCs w:val="22"/>
        </w:rPr>
      </w:pPr>
      <w:r w:rsidRPr="00C472CC">
        <w:rPr>
          <w:rFonts w:ascii="Arial" w:hAnsi="Arial" w:cs="Arial"/>
          <w:sz w:val="22"/>
          <w:szCs w:val="22"/>
        </w:rPr>
        <w:t>accommodate debt service payments.  Represented in “times”.</w:t>
      </w:r>
    </w:p>
    <w:p w:rsidR="00F030DB" w:rsidRPr="00C472CC" w:rsidRDefault="00F030DB" w:rsidP="00F030DB">
      <w:pPr>
        <w:ind w:left="2880"/>
        <w:jc w:val="both"/>
        <w:rPr>
          <w:rFonts w:ascii="Arial" w:hAnsi="Arial" w:cs="Arial"/>
          <w:sz w:val="22"/>
          <w:szCs w:val="22"/>
        </w:rPr>
      </w:pPr>
      <w:r w:rsidRPr="00C472CC">
        <w:rPr>
          <w:rFonts w:ascii="Arial" w:hAnsi="Arial" w:cs="Arial"/>
          <w:sz w:val="22"/>
          <w:szCs w:val="22"/>
        </w:rPr>
        <w:t>Acceptable range for community centers:</w:t>
      </w:r>
      <w:r w:rsidRPr="00C472CC">
        <w:rPr>
          <w:rFonts w:ascii="Arial" w:hAnsi="Arial" w:cs="Arial"/>
          <w:sz w:val="22"/>
          <w:szCs w:val="22"/>
        </w:rPr>
        <w:tab/>
        <w:t>&gt; 1.25</w:t>
      </w:r>
    </w:p>
    <w:p w:rsidR="00F030DB" w:rsidRPr="0005238C" w:rsidRDefault="00F030DB" w:rsidP="00F030DB">
      <w:pPr>
        <w:ind w:left="2880"/>
        <w:jc w:val="both"/>
        <w:rPr>
          <w:rFonts w:ascii="Arial" w:hAnsi="Arial" w:cs="Arial"/>
          <w:b/>
          <w:sz w:val="22"/>
          <w:szCs w:val="22"/>
        </w:rPr>
      </w:pPr>
      <w:r w:rsidRPr="00C472CC">
        <w:rPr>
          <w:rFonts w:ascii="Arial" w:hAnsi="Arial" w:cs="Arial"/>
          <w:b/>
          <w:sz w:val="22"/>
          <w:szCs w:val="22"/>
        </w:rPr>
        <w:t>Ratio at August 31, 2013</w:t>
      </w:r>
      <w:r w:rsidRPr="00C472CC">
        <w:rPr>
          <w:rFonts w:ascii="Arial" w:hAnsi="Arial" w:cs="Arial"/>
          <w:b/>
          <w:sz w:val="22"/>
          <w:szCs w:val="22"/>
        </w:rPr>
        <w:tab/>
        <w:t>15.</w:t>
      </w:r>
      <w:r>
        <w:rPr>
          <w:rFonts w:ascii="Arial" w:hAnsi="Arial" w:cs="Arial"/>
          <w:b/>
          <w:sz w:val="22"/>
          <w:szCs w:val="22"/>
        </w:rPr>
        <w:t>33</w:t>
      </w:r>
      <w:r w:rsidRPr="00C472CC">
        <w:rPr>
          <w:rFonts w:ascii="Arial" w:hAnsi="Arial" w:cs="Arial"/>
          <w:b/>
          <w:sz w:val="22"/>
          <w:szCs w:val="22"/>
        </w:rPr>
        <w:t xml:space="preserve"> Times</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The ratios are included in the monthly financial statement packet presented to the Board of Trustees.  The ratios reported are limited to the General Fund.</w:t>
      </w:r>
    </w:p>
    <w:p w:rsidR="00F030DB" w:rsidRPr="0005238C" w:rsidRDefault="00F030DB" w:rsidP="00F030DB">
      <w:pPr>
        <w:jc w:val="both"/>
        <w:rPr>
          <w:rFonts w:ascii="Arial" w:hAnsi="Arial" w:cs="Arial"/>
          <w:sz w:val="22"/>
          <w:szCs w:val="22"/>
        </w:rPr>
      </w:pPr>
    </w:p>
    <w:p w:rsidR="00F030DB" w:rsidRPr="0005238C" w:rsidRDefault="00F030DB" w:rsidP="00F030DB">
      <w:pPr>
        <w:jc w:val="both"/>
        <w:rPr>
          <w:rFonts w:ascii="Arial" w:hAnsi="Arial" w:cs="Arial"/>
          <w:sz w:val="22"/>
          <w:szCs w:val="22"/>
        </w:rPr>
      </w:pPr>
      <w:r w:rsidRPr="0005238C">
        <w:rPr>
          <w:rFonts w:ascii="Arial" w:hAnsi="Arial" w:cs="Arial"/>
          <w:sz w:val="22"/>
          <w:szCs w:val="22"/>
        </w:rPr>
        <w:t xml:space="preserve">Financial ratios are also a key component of the internal monitoring system for the Center. The following graph outlines the acceptable minimum ranges and the Centers ratios. We have </w:t>
      </w:r>
      <w:r w:rsidRPr="0005238C">
        <w:rPr>
          <w:rFonts w:ascii="Arial" w:hAnsi="Arial" w:cs="Arial"/>
          <w:sz w:val="22"/>
          <w:szCs w:val="22"/>
        </w:rPr>
        <w:lastRenderedPageBreak/>
        <w:t xml:space="preserve">consistently been meeting the acceptable ranges and do not anticipate any changes in the near future. </w:t>
      </w:r>
    </w:p>
    <w:p w:rsidR="00F030DB" w:rsidRPr="0005238C" w:rsidRDefault="00F030DB" w:rsidP="00F030DB">
      <w:pPr>
        <w:jc w:val="center"/>
        <w:rPr>
          <w:rFonts w:ascii="Arial" w:hAnsi="Arial" w:cs="Arial"/>
          <w:b/>
          <w:sz w:val="22"/>
          <w:szCs w:val="22"/>
        </w:rPr>
      </w:pPr>
      <w:r w:rsidRPr="0005238C">
        <w:rPr>
          <w:rFonts w:ascii="Arial" w:hAnsi="Arial" w:cs="Arial"/>
          <w:b/>
          <w:sz w:val="22"/>
          <w:szCs w:val="22"/>
        </w:rPr>
        <w:t>Financial Ratios</w:t>
      </w:r>
    </w:p>
    <w:p w:rsidR="00F030DB" w:rsidRPr="00C472CC" w:rsidRDefault="00F030DB" w:rsidP="00F030DB">
      <w:pPr>
        <w:jc w:val="center"/>
        <w:rPr>
          <w:rFonts w:ascii="Arial" w:hAnsi="Arial" w:cs="Arial"/>
          <w:b/>
          <w:sz w:val="22"/>
          <w:szCs w:val="22"/>
        </w:rPr>
      </w:pPr>
      <w:r w:rsidRPr="00C472CC">
        <w:rPr>
          <w:rFonts w:ascii="Arial" w:hAnsi="Arial" w:cs="Arial"/>
          <w:b/>
          <w:sz w:val="22"/>
          <w:szCs w:val="22"/>
        </w:rPr>
        <w:t xml:space="preserve">Community Services Performance Report </w:t>
      </w:r>
    </w:p>
    <w:p w:rsidR="00F030DB" w:rsidRPr="00C472CC" w:rsidRDefault="00F030DB" w:rsidP="00F030DB">
      <w:pPr>
        <w:jc w:val="center"/>
        <w:rPr>
          <w:rFonts w:ascii="Arial" w:hAnsi="Arial" w:cs="Arial"/>
          <w:b/>
          <w:sz w:val="22"/>
          <w:szCs w:val="22"/>
        </w:rPr>
      </w:pPr>
      <w:r w:rsidRPr="00C472CC">
        <w:rPr>
          <w:rFonts w:ascii="Arial" w:hAnsi="Arial" w:cs="Arial"/>
          <w:b/>
          <w:sz w:val="22"/>
          <w:szCs w:val="22"/>
        </w:rPr>
        <w:t>August 31</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200"/>
        <w:gridCol w:w="1080"/>
        <w:gridCol w:w="1680"/>
        <w:gridCol w:w="1680"/>
      </w:tblGrid>
      <w:tr w:rsidR="00F030DB" w:rsidRPr="00C472CC" w:rsidTr="006505F3">
        <w:tc>
          <w:tcPr>
            <w:tcW w:w="2760" w:type="dxa"/>
          </w:tcPr>
          <w:p w:rsidR="00F030DB" w:rsidRPr="00C472CC" w:rsidRDefault="00F030DB" w:rsidP="006505F3">
            <w:pPr>
              <w:jc w:val="both"/>
              <w:rPr>
                <w:rFonts w:ascii="Arial" w:hAnsi="Arial" w:cs="Arial"/>
                <w:b/>
                <w:sz w:val="22"/>
                <w:szCs w:val="22"/>
              </w:rPr>
            </w:pPr>
          </w:p>
          <w:p w:rsidR="00F030DB" w:rsidRPr="00C472CC" w:rsidRDefault="00F030DB" w:rsidP="006505F3">
            <w:pPr>
              <w:jc w:val="center"/>
              <w:rPr>
                <w:rFonts w:ascii="Arial" w:hAnsi="Arial" w:cs="Arial"/>
                <w:b/>
                <w:sz w:val="22"/>
                <w:szCs w:val="22"/>
              </w:rPr>
            </w:pPr>
            <w:r w:rsidRPr="00C472CC">
              <w:rPr>
                <w:rFonts w:ascii="Arial" w:hAnsi="Arial" w:cs="Arial"/>
                <w:b/>
                <w:sz w:val="22"/>
                <w:szCs w:val="22"/>
              </w:rPr>
              <w:t>Financial Measure</w:t>
            </w:r>
          </w:p>
        </w:tc>
        <w:tc>
          <w:tcPr>
            <w:tcW w:w="1200" w:type="dxa"/>
          </w:tcPr>
          <w:p w:rsidR="00F030DB" w:rsidRPr="00C472CC" w:rsidRDefault="00F030DB" w:rsidP="006505F3">
            <w:pPr>
              <w:jc w:val="center"/>
              <w:rPr>
                <w:rFonts w:ascii="Arial" w:hAnsi="Arial" w:cs="Arial"/>
                <w:b/>
                <w:sz w:val="22"/>
                <w:szCs w:val="22"/>
              </w:rPr>
            </w:pPr>
          </w:p>
          <w:p w:rsidR="00F030DB" w:rsidRPr="00C472CC" w:rsidRDefault="00F030DB" w:rsidP="006505F3">
            <w:pPr>
              <w:jc w:val="center"/>
              <w:rPr>
                <w:rFonts w:ascii="Arial" w:hAnsi="Arial" w:cs="Arial"/>
                <w:b/>
                <w:sz w:val="22"/>
                <w:szCs w:val="22"/>
              </w:rPr>
            </w:pPr>
            <w:r w:rsidRPr="00C472CC">
              <w:rPr>
                <w:rFonts w:ascii="Arial" w:hAnsi="Arial" w:cs="Arial"/>
                <w:b/>
                <w:sz w:val="22"/>
                <w:szCs w:val="22"/>
              </w:rPr>
              <w:t>2012</w:t>
            </w:r>
          </w:p>
        </w:tc>
        <w:tc>
          <w:tcPr>
            <w:tcW w:w="1080" w:type="dxa"/>
          </w:tcPr>
          <w:p w:rsidR="00F030DB" w:rsidRPr="00C472CC" w:rsidRDefault="00F030DB" w:rsidP="006505F3">
            <w:pPr>
              <w:jc w:val="center"/>
              <w:rPr>
                <w:rFonts w:ascii="Arial" w:hAnsi="Arial" w:cs="Arial"/>
                <w:b/>
                <w:sz w:val="22"/>
                <w:szCs w:val="22"/>
              </w:rPr>
            </w:pPr>
          </w:p>
          <w:p w:rsidR="00F030DB" w:rsidRPr="00C472CC" w:rsidRDefault="00F030DB" w:rsidP="006505F3">
            <w:pPr>
              <w:jc w:val="center"/>
              <w:rPr>
                <w:rFonts w:ascii="Arial" w:hAnsi="Arial" w:cs="Arial"/>
                <w:b/>
                <w:sz w:val="22"/>
                <w:szCs w:val="22"/>
              </w:rPr>
            </w:pPr>
            <w:r w:rsidRPr="00C472CC">
              <w:rPr>
                <w:rFonts w:ascii="Arial" w:hAnsi="Arial" w:cs="Arial"/>
                <w:b/>
                <w:sz w:val="22"/>
                <w:szCs w:val="22"/>
              </w:rPr>
              <w:t>2013</w:t>
            </w:r>
          </w:p>
          <w:p w:rsidR="00F030DB" w:rsidRPr="00C472CC" w:rsidRDefault="00F030DB" w:rsidP="006505F3">
            <w:pPr>
              <w:jc w:val="center"/>
              <w:rPr>
                <w:rFonts w:ascii="Arial" w:hAnsi="Arial" w:cs="Arial"/>
                <w:b/>
                <w:sz w:val="22"/>
                <w:szCs w:val="22"/>
              </w:rPr>
            </w:pPr>
          </w:p>
        </w:tc>
        <w:tc>
          <w:tcPr>
            <w:tcW w:w="1680" w:type="dxa"/>
          </w:tcPr>
          <w:p w:rsidR="00F030DB" w:rsidRPr="00C472CC" w:rsidRDefault="00F030DB" w:rsidP="006505F3">
            <w:pPr>
              <w:jc w:val="center"/>
              <w:rPr>
                <w:rFonts w:ascii="Arial" w:hAnsi="Arial" w:cs="Arial"/>
                <w:b/>
                <w:sz w:val="22"/>
                <w:szCs w:val="22"/>
              </w:rPr>
            </w:pPr>
            <w:r w:rsidRPr="00C472CC">
              <w:rPr>
                <w:rFonts w:ascii="Arial" w:hAnsi="Arial" w:cs="Arial"/>
                <w:b/>
                <w:sz w:val="22"/>
                <w:szCs w:val="22"/>
              </w:rPr>
              <w:t>Minimum</w:t>
            </w:r>
          </w:p>
          <w:p w:rsidR="00F030DB" w:rsidRPr="00C472CC" w:rsidRDefault="00F030DB" w:rsidP="006505F3">
            <w:pPr>
              <w:jc w:val="center"/>
              <w:rPr>
                <w:rFonts w:ascii="Arial" w:hAnsi="Arial" w:cs="Arial"/>
                <w:b/>
                <w:sz w:val="22"/>
                <w:szCs w:val="22"/>
              </w:rPr>
            </w:pPr>
            <w:r w:rsidRPr="00C472CC">
              <w:rPr>
                <w:rFonts w:ascii="Arial" w:hAnsi="Arial" w:cs="Arial"/>
                <w:b/>
                <w:sz w:val="22"/>
                <w:szCs w:val="22"/>
              </w:rPr>
              <w:t>Acceptable Range</w:t>
            </w:r>
          </w:p>
        </w:tc>
        <w:tc>
          <w:tcPr>
            <w:tcW w:w="1680" w:type="dxa"/>
          </w:tcPr>
          <w:p w:rsidR="00F030DB" w:rsidRPr="00C472CC" w:rsidRDefault="00F030DB" w:rsidP="006505F3">
            <w:pPr>
              <w:jc w:val="center"/>
              <w:rPr>
                <w:rFonts w:ascii="Arial" w:hAnsi="Arial" w:cs="Arial"/>
                <w:b/>
                <w:sz w:val="22"/>
                <w:szCs w:val="22"/>
              </w:rPr>
            </w:pPr>
            <w:r w:rsidRPr="00C472CC">
              <w:rPr>
                <w:rFonts w:ascii="Arial" w:hAnsi="Arial" w:cs="Arial"/>
                <w:b/>
                <w:sz w:val="22"/>
                <w:szCs w:val="22"/>
              </w:rPr>
              <w:t>Maximum</w:t>
            </w:r>
          </w:p>
          <w:p w:rsidR="00F030DB" w:rsidRPr="00C472CC" w:rsidRDefault="00F030DB" w:rsidP="006505F3">
            <w:pPr>
              <w:jc w:val="center"/>
              <w:rPr>
                <w:rFonts w:ascii="Arial" w:hAnsi="Arial" w:cs="Arial"/>
                <w:b/>
                <w:sz w:val="22"/>
                <w:szCs w:val="22"/>
              </w:rPr>
            </w:pPr>
            <w:r w:rsidRPr="00C472CC">
              <w:rPr>
                <w:rFonts w:ascii="Arial" w:hAnsi="Arial" w:cs="Arial"/>
                <w:b/>
                <w:sz w:val="22"/>
                <w:szCs w:val="22"/>
              </w:rPr>
              <w:t>Acceptable Range</w:t>
            </w:r>
          </w:p>
        </w:tc>
      </w:tr>
      <w:tr w:rsidR="00F030DB" w:rsidRPr="00C472CC" w:rsidTr="006505F3">
        <w:tc>
          <w:tcPr>
            <w:tcW w:w="2760" w:type="dxa"/>
          </w:tcPr>
          <w:p w:rsidR="00F030DB" w:rsidRPr="00C472CC" w:rsidRDefault="00F030DB" w:rsidP="006505F3">
            <w:pPr>
              <w:jc w:val="both"/>
              <w:rPr>
                <w:rFonts w:ascii="Arial" w:hAnsi="Arial" w:cs="Arial"/>
                <w:sz w:val="22"/>
                <w:szCs w:val="22"/>
              </w:rPr>
            </w:pPr>
            <w:r w:rsidRPr="00C472CC">
              <w:rPr>
                <w:rFonts w:ascii="Arial" w:hAnsi="Arial" w:cs="Arial"/>
                <w:sz w:val="22"/>
                <w:szCs w:val="22"/>
              </w:rPr>
              <w:t>Current Ratio</w:t>
            </w:r>
          </w:p>
        </w:tc>
        <w:tc>
          <w:tcPr>
            <w:tcW w:w="120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2.51</w:t>
            </w:r>
          </w:p>
        </w:tc>
        <w:tc>
          <w:tcPr>
            <w:tcW w:w="10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3.</w:t>
            </w:r>
            <w:r>
              <w:rPr>
                <w:rFonts w:ascii="Arial" w:hAnsi="Arial" w:cs="Arial"/>
                <w:sz w:val="22"/>
                <w:szCs w:val="22"/>
              </w:rPr>
              <w:t>62</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1.75</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4.00</w:t>
            </w:r>
          </w:p>
        </w:tc>
      </w:tr>
      <w:tr w:rsidR="00F030DB" w:rsidRPr="00C472CC" w:rsidTr="006505F3">
        <w:tc>
          <w:tcPr>
            <w:tcW w:w="2760" w:type="dxa"/>
          </w:tcPr>
          <w:p w:rsidR="00F030DB" w:rsidRPr="00C472CC" w:rsidRDefault="00F030DB" w:rsidP="006505F3">
            <w:pPr>
              <w:jc w:val="both"/>
              <w:rPr>
                <w:rFonts w:ascii="Arial" w:hAnsi="Arial" w:cs="Arial"/>
                <w:sz w:val="22"/>
                <w:szCs w:val="22"/>
              </w:rPr>
            </w:pPr>
            <w:r w:rsidRPr="00C472CC">
              <w:rPr>
                <w:rFonts w:ascii="Arial" w:hAnsi="Arial" w:cs="Arial"/>
                <w:sz w:val="22"/>
                <w:szCs w:val="22"/>
              </w:rPr>
              <w:t>Acid Test Ratio</w:t>
            </w:r>
          </w:p>
        </w:tc>
        <w:tc>
          <w:tcPr>
            <w:tcW w:w="120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1.93</w:t>
            </w:r>
          </w:p>
        </w:tc>
        <w:tc>
          <w:tcPr>
            <w:tcW w:w="10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3.0</w:t>
            </w:r>
            <w:r>
              <w:rPr>
                <w:rFonts w:ascii="Arial" w:hAnsi="Arial" w:cs="Arial"/>
                <w:sz w:val="22"/>
                <w:szCs w:val="22"/>
              </w:rPr>
              <w:t>4</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0.25</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2.00</w:t>
            </w:r>
          </w:p>
        </w:tc>
      </w:tr>
      <w:tr w:rsidR="00F030DB" w:rsidRPr="00C472CC" w:rsidTr="006505F3">
        <w:tc>
          <w:tcPr>
            <w:tcW w:w="2760" w:type="dxa"/>
          </w:tcPr>
          <w:p w:rsidR="00F030DB" w:rsidRPr="00C472CC" w:rsidRDefault="00F030DB" w:rsidP="006505F3">
            <w:pPr>
              <w:jc w:val="both"/>
              <w:rPr>
                <w:rFonts w:ascii="Arial" w:hAnsi="Arial" w:cs="Arial"/>
                <w:sz w:val="22"/>
                <w:szCs w:val="22"/>
              </w:rPr>
            </w:pPr>
            <w:r w:rsidRPr="00C472CC">
              <w:rPr>
                <w:rFonts w:ascii="Arial" w:hAnsi="Arial" w:cs="Arial"/>
                <w:sz w:val="22"/>
                <w:szCs w:val="22"/>
              </w:rPr>
              <w:t>Debt Service Coverage Ratio</w:t>
            </w:r>
          </w:p>
        </w:tc>
        <w:tc>
          <w:tcPr>
            <w:tcW w:w="120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4.73</w:t>
            </w:r>
          </w:p>
        </w:tc>
        <w:tc>
          <w:tcPr>
            <w:tcW w:w="1080" w:type="dxa"/>
          </w:tcPr>
          <w:p w:rsidR="00F030DB" w:rsidRPr="00C472CC" w:rsidRDefault="00F030DB" w:rsidP="006505F3">
            <w:pPr>
              <w:jc w:val="center"/>
              <w:rPr>
                <w:rFonts w:ascii="Arial" w:hAnsi="Arial" w:cs="Arial"/>
                <w:sz w:val="22"/>
                <w:szCs w:val="22"/>
              </w:rPr>
            </w:pPr>
            <w:r>
              <w:rPr>
                <w:rFonts w:ascii="Arial" w:hAnsi="Arial" w:cs="Arial"/>
                <w:sz w:val="22"/>
                <w:szCs w:val="22"/>
              </w:rPr>
              <w:t>15.33</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1.25</w:t>
            </w:r>
          </w:p>
        </w:tc>
        <w:tc>
          <w:tcPr>
            <w:tcW w:w="1680" w:type="dxa"/>
          </w:tcPr>
          <w:p w:rsidR="00F030DB" w:rsidRPr="00C472CC" w:rsidRDefault="00F030DB" w:rsidP="006505F3">
            <w:pPr>
              <w:jc w:val="center"/>
              <w:rPr>
                <w:rFonts w:ascii="Arial" w:hAnsi="Arial" w:cs="Arial"/>
                <w:sz w:val="22"/>
                <w:szCs w:val="22"/>
              </w:rPr>
            </w:pPr>
            <w:r w:rsidRPr="00C472CC">
              <w:rPr>
                <w:rFonts w:ascii="Arial" w:hAnsi="Arial" w:cs="Arial"/>
                <w:sz w:val="22"/>
                <w:szCs w:val="22"/>
              </w:rPr>
              <w:t>Unlimited</w:t>
            </w:r>
          </w:p>
        </w:tc>
      </w:tr>
      <w:tr w:rsidR="00F030DB" w:rsidRPr="0005238C" w:rsidTr="006505F3">
        <w:tc>
          <w:tcPr>
            <w:tcW w:w="2760" w:type="dxa"/>
          </w:tcPr>
          <w:p w:rsidR="00F030DB" w:rsidRPr="00C472CC" w:rsidRDefault="00F030DB" w:rsidP="006505F3">
            <w:pPr>
              <w:jc w:val="both"/>
              <w:rPr>
                <w:rFonts w:ascii="Arial" w:hAnsi="Arial" w:cs="Arial"/>
                <w:sz w:val="22"/>
                <w:szCs w:val="22"/>
              </w:rPr>
            </w:pPr>
            <w:r w:rsidRPr="00C472CC">
              <w:rPr>
                <w:rFonts w:ascii="Arial" w:hAnsi="Arial" w:cs="Arial"/>
                <w:sz w:val="22"/>
                <w:szCs w:val="22"/>
              </w:rPr>
              <w:t>Days of Operation without Further Funding</w:t>
            </w:r>
          </w:p>
        </w:tc>
        <w:tc>
          <w:tcPr>
            <w:tcW w:w="1200" w:type="dxa"/>
          </w:tcPr>
          <w:p w:rsidR="00F030DB" w:rsidRPr="00C472CC" w:rsidRDefault="00F030DB" w:rsidP="006505F3">
            <w:pPr>
              <w:jc w:val="center"/>
              <w:rPr>
                <w:rFonts w:ascii="Arial" w:hAnsi="Arial" w:cs="Arial"/>
                <w:sz w:val="22"/>
                <w:szCs w:val="22"/>
              </w:rPr>
            </w:pPr>
          </w:p>
          <w:p w:rsidR="00F030DB" w:rsidRPr="00C472CC" w:rsidRDefault="00F030DB" w:rsidP="006505F3">
            <w:pPr>
              <w:jc w:val="center"/>
              <w:rPr>
                <w:rFonts w:ascii="Arial" w:hAnsi="Arial" w:cs="Arial"/>
                <w:sz w:val="22"/>
                <w:szCs w:val="22"/>
              </w:rPr>
            </w:pPr>
            <w:r w:rsidRPr="00C472CC">
              <w:rPr>
                <w:rFonts w:ascii="Arial" w:hAnsi="Arial" w:cs="Arial"/>
                <w:sz w:val="22"/>
                <w:szCs w:val="22"/>
              </w:rPr>
              <w:t>94.83</w:t>
            </w:r>
          </w:p>
        </w:tc>
        <w:tc>
          <w:tcPr>
            <w:tcW w:w="1080" w:type="dxa"/>
          </w:tcPr>
          <w:p w:rsidR="00F030DB" w:rsidRPr="00C472CC" w:rsidRDefault="00F030DB" w:rsidP="006505F3">
            <w:pPr>
              <w:jc w:val="center"/>
              <w:rPr>
                <w:rFonts w:ascii="Arial" w:hAnsi="Arial" w:cs="Arial"/>
                <w:sz w:val="22"/>
                <w:szCs w:val="22"/>
              </w:rPr>
            </w:pPr>
          </w:p>
          <w:p w:rsidR="00F030DB" w:rsidRPr="00C472CC" w:rsidRDefault="00F030DB" w:rsidP="006505F3">
            <w:pPr>
              <w:jc w:val="center"/>
              <w:rPr>
                <w:rFonts w:ascii="Arial" w:hAnsi="Arial" w:cs="Arial"/>
                <w:sz w:val="22"/>
                <w:szCs w:val="22"/>
              </w:rPr>
            </w:pPr>
            <w:r w:rsidRPr="00C472CC">
              <w:rPr>
                <w:rFonts w:ascii="Arial" w:hAnsi="Arial" w:cs="Arial"/>
                <w:sz w:val="22"/>
                <w:szCs w:val="22"/>
              </w:rPr>
              <w:t>135.</w:t>
            </w:r>
            <w:r>
              <w:rPr>
                <w:rFonts w:ascii="Arial" w:hAnsi="Arial" w:cs="Arial"/>
                <w:sz w:val="22"/>
                <w:szCs w:val="22"/>
              </w:rPr>
              <w:t>92</w:t>
            </w:r>
          </w:p>
        </w:tc>
        <w:tc>
          <w:tcPr>
            <w:tcW w:w="1680" w:type="dxa"/>
          </w:tcPr>
          <w:p w:rsidR="00F030DB" w:rsidRPr="00C472CC" w:rsidRDefault="00F030DB" w:rsidP="006505F3">
            <w:pPr>
              <w:jc w:val="center"/>
              <w:rPr>
                <w:rFonts w:ascii="Arial" w:hAnsi="Arial" w:cs="Arial"/>
                <w:sz w:val="22"/>
                <w:szCs w:val="22"/>
              </w:rPr>
            </w:pPr>
          </w:p>
          <w:p w:rsidR="00F030DB" w:rsidRPr="00C472CC" w:rsidRDefault="00F030DB" w:rsidP="006505F3">
            <w:pPr>
              <w:jc w:val="center"/>
              <w:rPr>
                <w:rFonts w:ascii="Arial" w:hAnsi="Arial" w:cs="Arial"/>
                <w:sz w:val="22"/>
                <w:szCs w:val="22"/>
              </w:rPr>
            </w:pPr>
            <w:r w:rsidRPr="00C472CC">
              <w:rPr>
                <w:rFonts w:ascii="Arial" w:hAnsi="Arial" w:cs="Arial"/>
                <w:sz w:val="22"/>
                <w:szCs w:val="22"/>
              </w:rPr>
              <w:t>60.00</w:t>
            </w:r>
          </w:p>
        </w:tc>
        <w:tc>
          <w:tcPr>
            <w:tcW w:w="1680" w:type="dxa"/>
          </w:tcPr>
          <w:p w:rsidR="00F030DB" w:rsidRPr="00C472CC" w:rsidRDefault="00F030DB" w:rsidP="006505F3">
            <w:pPr>
              <w:jc w:val="center"/>
              <w:rPr>
                <w:rFonts w:ascii="Arial" w:hAnsi="Arial" w:cs="Arial"/>
                <w:sz w:val="22"/>
                <w:szCs w:val="22"/>
              </w:rPr>
            </w:pPr>
          </w:p>
          <w:p w:rsidR="00F030DB" w:rsidRPr="0005238C" w:rsidRDefault="00F030DB" w:rsidP="006505F3">
            <w:pPr>
              <w:jc w:val="center"/>
              <w:rPr>
                <w:rFonts w:ascii="Arial" w:hAnsi="Arial" w:cs="Arial"/>
                <w:sz w:val="22"/>
                <w:szCs w:val="22"/>
              </w:rPr>
            </w:pPr>
            <w:r w:rsidRPr="00C472CC">
              <w:rPr>
                <w:rFonts w:ascii="Arial" w:hAnsi="Arial" w:cs="Arial"/>
                <w:sz w:val="22"/>
                <w:szCs w:val="22"/>
              </w:rPr>
              <w:t>90.00</w:t>
            </w:r>
          </w:p>
        </w:tc>
      </w:tr>
    </w:tbl>
    <w:p w:rsidR="00F030DB" w:rsidRPr="0005238C" w:rsidRDefault="00F030DB" w:rsidP="00F030DB">
      <w:pPr>
        <w:jc w:val="both"/>
        <w:rPr>
          <w:rFonts w:ascii="Arial" w:hAnsi="Arial" w:cs="Arial"/>
          <w:sz w:val="22"/>
          <w:szCs w:val="22"/>
        </w:rPr>
      </w:pPr>
      <w:r w:rsidRPr="0005238C">
        <w:rPr>
          <w:rFonts w:ascii="Arial" w:hAnsi="Arial" w:cs="Arial"/>
          <w:sz w:val="22"/>
          <w:szCs w:val="22"/>
        </w:rPr>
        <w:tab/>
      </w:r>
    </w:p>
    <w:p w:rsidR="00F030DB" w:rsidRDefault="00F030DB" w:rsidP="00F030DB">
      <w:pPr>
        <w:jc w:val="both"/>
        <w:rPr>
          <w:rFonts w:ascii="Arial" w:hAnsi="Arial" w:cs="Arial"/>
          <w:sz w:val="22"/>
          <w:szCs w:val="22"/>
        </w:rPr>
      </w:pPr>
      <w:r>
        <w:rPr>
          <w:rFonts w:ascii="Arial" w:hAnsi="Arial" w:cs="Arial"/>
          <w:sz w:val="22"/>
          <w:szCs w:val="22"/>
        </w:rPr>
        <w:t>The strategic goals included having a 60-110 day operating reserve. An increased emphasis on maximizing revenue sources and holding expenses constant should assist the Center in achieving the goal.</w:t>
      </w: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p>
    <w:p w:rsidR="00F030DB" w:rsidRPr="0005238C" w:rsidRDefault="00F030DB" w:rsidP="00F030DB">
      <w:pPr>
        <w:jc w:val="both"/>
        <w:rPr>
          <w:rFonts w:ascii="Arial" w:hAnsi="Arial" w:cs="Arial"/>
          <w:b/>
          <w:sz w:val="22"/>
          <w:szCs w:val="22"/>
        </w:rPr>
      </w:pPr>
      <w:r w:rsidRPr="0005238C">
        <w:rPr>
          <w:rFonts w:ascii="Arial" w:hAnsi="Arial" w:cs="Arial"/>
          <w:b/>
          <w:sz w:val="22"/>
          <w:szCs w:val="22"/>
        </w:rPr>
        <w:t>Expenditures</w:t>
      </w:r>
    </w:p>
    <w:p w:rsidR="00F030DB" w:rsidRPr="0005238C" w:rsidRDefault="00F030DB" w:rsidP="00F030DB">
      <w:pPr>
        <w:jc w:val="both"/>
        <w:rPr>
          <w:rFonts w:ascii="Arial" w:hAnsi="Arial" w:cs="Arial"/>
          <w:b/>
          <w:sz w:val="22"/>
          <w:szCs w:val="22"/>
        </w:rPr>
      </w:pPr>
    </w:p>
    <w:p w:rsidR="00F030DB" w:rsidRPr="00C472CC" w:rsidRDefault="00F030DB" w:rsidP="00F030DB">
      <w:pPr>
        <w:jc w:val="both"/>
        <w:rPr>
          <w:rFonts w:ascii="Arial" w:hAnsi="Arial" w:cs="Arial"/>
          <w:sz w:val="22"/>
          <w:szCs w:val="22"/>
        </w:rPr>
      </w:pPr>
      <w:r w:rsidRPr="00C472CC">
        <w:rPr>
          <w:rFonts w:ascii="Arial" w:hAnsi="Arial" w:cs="Arial"/>
          <w:sz w:val="22"/>
          <w:szCs w:val="22"/>
        </w:rPr>
        <w:t xml:space="preserve">The Center’s FY 2014 adjusted operating budget totaled $58,440,093.  As with other service industry organizations, the majority of the expenses are for personnel costs. FTE’s in FY 2013 were 495.4 and budgeted FTE’s for FY 2014 are 707.9.  The increased positions are to be funded by Medicaid revenues. </w:t>
      </w:r>
    </w:p>
    <w:p w:rsidR="00F030DB" w:rsidRPr="00C472CC" w:rsidRDefault="00F030DB" w:rsidP="00F030DB">
      <w:pPr>
        <w:jc w:val="both"/>
        <w:rPr>
          <w:rFonts w:ascii="Arial" w:hAnsi="Arial" w:cs="Arial"/>
          <w:sz w:val="22"/>
          <w:szCs w:val="22"/>
        </w:rPr>
      </w:pPr>
    </w:p>
    <w:p w:rsidR="00F030DB" w:rsidRPr="00C472CC" w:rsidRDefault="00F030DB" w:rsidP="00F030DB">
      <w:pPr>
        <w:jc w:val="both"/>
        <w:rPr>
          <w:rFonts w:ascii="Arial" w:hAnsi="Arial" w:cs="Arial"/>
          <w:sz w:val="22"/>
          <w:szCs w:val="22"/>
        </w:rPr>
      </w:pPr>
      <w:r w:rsidRPr="00C472CC">
        <w:rPr>
          <w:rFonts w:ascii="Arial" w:hAnsi="Arial" w:cs="Arial"/>
          <w:sz w:val="22"/>
          <w:szCs w:val="22"/>
        </w:rPr>
        <w:t>FY13 fringe rate is 22.37% and our anticipated FY14 is 25.89% due to a change in workman’s compensation costs and an increase the retirement match.  We are not anticipating an increase in health insurance.</w:t>
      </w:r>
    </w:p>
    <w:p w:rsidR="00F030DB" w:rsidRPr="00C472CC"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sidRPr="00C472CC">
        <w:rPr>
          <w:rFonts w:ascii="Arial" w:hAnsi="Arial" w:cs="Arial"/>
          <w:sz w:val="22"/>
          <w:szCs w:val="22"/>
        </w:rPr>
        <w:t>Medications expense represents approximately 5% of our FY 2013 operating budget, and will be 7% for the FY 2014. In FY 2010 we contracted with US Scripts to provide to provide a choice to clients who preferred to get their medications from a retail pharmacy. US Scripts provided the Center with valuable information regarding prescribing patterns and suggestions on how to reduce costs by changing doses of the same medication.  Significant work has been completed to date to reduce the expense.  The most significant initiative was the expansion of the Patient Assistance Program (PAP).  PAP allows the Center to request medications on behalf of eligible consumers directly from the manufacturer.  FY13 PAP 4,325 applications submitted were for a value of $4,573,150.</w:t>
      </w: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p>
    <w:p w:rsidR="00F030DB" w:rsidRDefault="00B164D6" w:rsidP="00F030DB">
      <w:pPr>
        <w:jc w:val="center"/>
        <w:rPr>
          <w:rFonts w:ascii="Arial" w:hAnsi="Arial" w:cs="Arial"/>
          <w:sz w:val="22"/>
          <w:szCs w:val="22"/>
        </w:rPr>
      </w:pPr>
      <w:r>
        <w:rPr>
          <w:rFonts w:ascii="Arial" w:hAnsi="Arial" w:cs="Arial"/>
          <w:noProof/>
          <w:sz w:val="22"/>
          <w:szCs w:val="22"/>
        </w:rPr>
        <w:lastRenderedPageBreak/>
        <w:pict>
          <v:shape id="_x0000_i1029" type="#_x0000_t75" style="width:432.7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">
            <v:imagedata r:id="rId15" o:title=""/>
            <o:lock v:ext="edit" aspectratio="f"/>
          </v:shape>
        </w:pict>
      </w:r>
    </w:p>
    <w:p w:rsidR="00F030DB" w:rsidRPr="00D635DD" w:rsidRDefault="00F030DB" w:rsidP="00F030DB">
      <w:pPr>
        <w:jc w:val="center"/>
        <w:rPr>
          <w:rFonts w:ascii="Arial" w:hAnsi="Arial" w:cs="Arial"/>
          <w:sz w:val="22"/>
          <w:szCs w:val="22"/>
        </w:rPr>
      </w:pPr>
    </w:p>
    <w:p w:rsidR="00F030DB" w:rsidRDefault="00F030DB" w:rsidP="00F030DB">
      <w:pPr>
        <w:jc w:val="both"/>
        <w:rPr>
          <w:rFonts w:ascii="Arial" w:hAnsi="Arial" w:cs="Arial"/>
          <w:b/>
          <w:sz w:val="20"/>
          <w:szCs w:val="20"/>
        </w:rPr>
      </w:pPr>
    </w:p>
    <w:p w:rsidR="00F030DB" w:rsidRDefault="00F030DB" w:rsidP="00F030DB">
      <w:pPr>
        <w:jc w:val="both"/>
        <w:rPr>
          <w:rFonts w:ascii="Arial" w:hAnsi="Arial" w:cs="Arial"/>
          <w:b/>
          <w:sz w:val="20"/>
          <w:szCs w:val="20"/>
        </w:rPr>
      </w:pPr>
    </w:p>
    <w:p w:rsidR="00F030DB" w:rsidRPr="0005238C" w:rsidRDefault="00F030DB" w:rsidP="00F030DB">
      <w:pPr>
        <w:jc w:val="both"/>
        <w:rPr>
          <w:rFonts w:ascii="Arial" w:hAnsi="Arial" w:cs="Arial"/>
          <w:b/>
          <w:sz w:val="22"/>
          <w:szCs w:val="22"/>
        </w:rPr>
      </w:pPr>
      <w:r w:rsidRPr="0005238C">
        <w:rPr>
          <w:rFonts w:ascii="Arial" w:hAnsi="Arial" w:cs="Arial"/>
          <w:b/>
          <w:sz w:val="22"/>
          <w:szCs w:val="22"/>
        </w:rPr>
        <w:t>Indirect Cost</w:t>
      </w:r>
    </w:p>
    <w:p w:rsidR="00F030DB" w:rsidRDefault="00F030DB" w:rsidP="00F030DB">
      <w:pPr>
        <w:jc w:val="both"/>
        <w:rPr>
          <w:rFonts w:ascii="Arial" w:hAnsi="Arial" w:cs="Arial"/>
          <w:b/>
          <w:sz w:val="20"/>
          <w:szCs w:val="20"/>
        </w:rPr>
      </w:pPr>
    </w:p>
    <w:p w:rsidR="00F030DB" w:rsidRPr="00111B1E" w:rsidRDefault="00F030DB" w:rsidP="00F030DB">
      <w:pPr>
        <w:jc w:val="both"/>
        <w:rPr>
          <w:rFonts w:ascii="Arial" w:hAnsi="Arial" w:cs="Arial"/>
          <w:sz w:val="22"/>
          <w:szCs w:val="22"/>
        </w:rPr>
      </w:pPr>
      <w:r>
        <w:rPr>
          <w:rFonts w:ascii="Arial" w:hAnsi="Arial" w:cs="Arial"/>
          <w:sz w:val="22"/>
          <w:szCs w:val="22"/>
        </w:rPr>
        <w:t>The Center uses the indirect cost percentage as an indicator of its administrative efficiency.  The indirect cost is a relationship of the administrative costs to the direct / program costs</w:t>
      </w:r>
      <w:r w:rsidRPr="00111B1E">
        <w:rPr>
          <w:rFonts w:ascii="Arial" w:hAnsi="Arial" w:cs="Arial"/>
          <w:sz w:val="22"/>
          <w:szCs w:val="22"/>
        </w:rPr>
        <w:t xml:space="preserve">.  The indirect cost percentage was calculated in accordance with the </w:t>
      </w:r>
      <w:r w:rsidRPr="00111B1E">
        <w:rPr>
          <w:rFonts w:ascii="Arial" w:hAnsi="Arial" w:cs="Arial"/>
          <w:i/>
          <w:sz w:val="22"/>
          <w:szCs w:val="22"/>
        </w:rPr>
        <w:t xml:space="preserve">Audit Guidelines for Community MHMR Centers, </w:t>
      </w:r>
      <w:r w:rsidRPr="00111B1E">
        <w:rPr>
          <w:rFonts w:ascii="Arial" w:hAnsi="Arial" w:cs="Arial"/>
          <w:sz w:val="22"/>
          <w:szCs w:val="22"/>
        </w:rPr>
        <w:t>20</w:t>
      </w:r>
      <w:r w:rsidRPr="00111B1E">
        <w:rPr>
          <w:rFonts w:ascii="Arial" w:hAnsi="Arial" w:cs="Arial"/>
          <w:sz w:val="22"/>
          <w:szCs w:val="22"/>
          <w:vertAlign w:val="superscript"/>
        </w:rPr>
        <w:t>th</w:t>
      </w:r>
      <w:r w:rsidRPr="00111B1E">
        <w:rPr>
          <w:rFonts w:ascii="Arial" w:hAnsi="Arial" w:cs="Arial"/>
          <w:sz w:val="22"/>
          <w:szCs w:val="22"/>
        </w:rPr>
        <w:t xml:space="preserve"> Revision – summer 2003, the cost principles in the OMB Circular A-87 and the </w:t>
      </w:r>
      <w:r w:rsidRPr="00111B1E">
        <w:rPr>
          <w:rFonts w:ascii="Arial" w:hAnsi="Arial" w:cs="Arial"/>
          <w:i/>
          <w:sz w:val="22"/>
          <w:szCs w:val="22"/>
        </w:rPr>
        <w:t>Cost Accounting Methodology</w:t>
      </w:r>
      <w:r w:rsidRPr="00111B1E">
        <w:rPr>
          <w:rFonts w:ascii="Arial" w:hAnsi="Arial" w:cs="Arial"/>
          <w:sz w:val="22"/>
          <w:szCs w:val="22"/>
        </w:rPr>
        <w:t xml:space="preserve"> promulgated by Health &amp; Human Services.  </w:t>
      </w:r>
    </w:p>
    <w:p w:rsidR="00F030DB" w:rsidRPr="00111B1E"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sidRPr="00C472CC">
        <w:rPr>
          <w:rFonts w:ascii="Arial" w:hAnsi="Arial" w:cs="Arial"/>
          <w:sz w:val="22"/>
          <w:szCs w:val="22"/>
        </w:rPr>
        <w:t>The following graph shows the indirect cost percentage for the past eleven (11) years as well as the estimated indirect cost rate for FY 2013.  The guidelines used have changed during that time period which contributed to the variances.</w:t>
      </w:r>
      <w:r w:rsidRPr="002771C5">
        <w:rPr>
          <w:rFonts w:ascii="Arial" w:hAnsi="Arial" w:cs="Arial"/>
          <w:sz w:val="22"/>
          <w:szCs w:val="22"/>
        </w:rPr>
        <w:t xml:space="preserve">  </w:t>
      </w:r>
    </w:p>
    <w:p w:rsidR="00F030DB" w:rsidRDefault="00F030DB" w:rsidP="00F030DB">
      <w:pPr>
        <w:jc w:val="both"/>
        <w:rPr>
          <w:rFonts w:ascii="Arial" w:hAnsi="Arial" w:cs="Arial"/>
          <w:sz w:val="22"/>
          <w:szCs w:val="22"/>
        </w:rPr>
      </w:pPr>
    </w:p>
    <w:p w:rsidR="00F030DB" w:rsidRPr="002771C5" w:rsidRDefault="00B164D6" w:rsidP="00F030DB">
      <w:pPr>
        <w:jc w:val="both"/>
        <w:rPr>
          <w:rFonts w:ascii="Arial" w:hAnsi="Arial" w:cs="Arial"/>
          <w:sz w:val="22"/>
          <w:szCs w:val="22"/>
        </w:rPr>
      </w:pPr>
      <w:r>
        <w:rPr>
          <w:rFonts w:ascii="Arial" w:hAnsi="Arial" w:cs="Arial"/>
          <w:noProof/>
          <w:sz w:val="22"/>
          <w:szCs w:val="22"/>
        </w:rPr>
        <w:pict>
          <v:shape id="Chart 4" o:spid="_x0000_i1030" type="#_x0000_t75" style="width:454.5pt;height:16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">
            <v:imagedata r:id="rId16" o:title="" cropbottom="-64f"/>
            <o:lock v:ext="edit" aspectratio="f"/>
          </v:shape>
        </w:pict>
      </w:r>
    </w:p>
    <w:p w:rsidR="00F030DB" w:rsidRPr="004675B3" w:rsidRDefault="00F030DB" w:rsidP="00F030DB">
      <w:pPr>
        <w:jc w:val="both"/>
        <w:rPr>
          <w:rFonts w:ascii="Arial" w:hAnsi="Arial" w:cs="Arial"/>
          <w:sz w:val="22"/>
          <w:szCs w:val="22"/>
          <w:highlight w:val="yellow"/>
        </w:rPr>
      </w:pPr>
    </w:p>
    <w:p w:rsidR="00F030DB" w:rsidRPr="004675B3" w:rsidRDefault="00F030DB" w:rsidP="00F030DB">
      <w:pPr>
        <w:jc w:val="both"/>
        <w:rPr>
          <w:rFonts w:ascii="Arial" w:hAnsi="Arial" w:cs="Arial"/>
          <w:sz w:val="22"/>
          <w:szCs w:val="22"/>
          <w:highlight w:val="yellow"/>
        </w:rPr>
      </w:pPr>
    </w:p>
    <w:p w:rsidR="00F030DB" w:rsidRPr="00C472CC" w:rsidRDefault="00F030DB" w:rsidP="00F030DB">
      <w:pPr>
        <w:jc w:val="both"/>
        <w:rPr>
          <w:rFonts w:ascii="Arial" w:hAnsi="Arial" w:cs="Arial"/>
          <w:sz w:val="22"/>
          <w:szCs w:val="22"/>
        </w:rPr>
      </w:pPr>
      <w:r w:rsidRPr="00C472CC">
        <w:rPr>
          <w:rFonts w:ascii="Arial" w:hAnsi="Arial" w:cs="Arial"/>
          <w:sz w:val="22"/>
          <w:szCs w:val="22"/>
        </w:rPr>
        <w:t>The Center’s Performance Contract with DSHS and DADS includes a 10% funding limitation for state general revenue that can be used to fund administrative costs.  Any additional funding needs are covered by various other funding streams.  The Center has successfully demonstrated the ability to operate within the funding limitation.</w:t>
      </w:r>
    </w:p>
    <w:p w:rsidR="00F030DB" w:rsidRPr="00C472CC"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r w:rsidRPr="00C472CC">
        <w:rPr>
          <w:rFonts w:ascii="Arial" w:hAnsi="Arial" w:cs="Arial"/>
          <w:sz w:val="22"/>
          <w:szCs w:val="22"/>
        </w:rPr>
        <w:t>The indirect cost percentage as of August 31, 2013 was 10.71%.  Administrative costs are monitored closely to determine where reductions can be made without doing harm to the programs or the Center’s system of internal controls.</w:t>
      </w:r>
    </w:p>
    <w:p w:rsidR="00F030DB" w:rsidRDefault="00F030DB" w:rsidP="00F030DB">
      <w:pPr>
        <w:jc w:val="both"/>
        <w:rPr>
          <w:rFonts w:ascii="Arial" w:hAnsi="Arial" w:cs="Arial"/>
          <w:b/>
          <w:color w:val="FF0000"/>
          <w:sz w:val="20"/>
          <w:szCs w:val="20"/>
        </w:rPr>
      </w:pPr>
    </w:p>
    <w:p w:rsidR="00F030DB" w:rsidRPr="00A848E2" w:rsidRDefault="00F030DB" w:rsidP="00F030DB">
      <w:pPr>
        <w:jc w:val="both"/>
        <w:rPr>
          <w:rFonts w:ascii="Arial" w:hAnsi="Arial" w:cs="Arial"/>
          <w:b/>
          <w:sz w:val="20"/>
          <w:szCs w:val="20"/>
        </w:rPr>
      </w:pPr>
      <w:r w:rsidRPr="00A848E2">
        <w:rPr>
          <w:rFonts w:ascii="Arial" w:hAnsi="Arial" w:cs="Arial"/>
          <w:b/>
          <w:sz w:val="20"/>
          <w:szCs w:val="20"/>
        </w:rPr>
        <w:t>Capital Projects</w:t>
      </w:r>
    </w:p>
    <w:p w:rsidR="00F030DB" w:rsidRPr="00A848E2" w:rsidRDefault="00F030DB" w:rsidP="00F030DB">
      <w:pPr>
        <w:jc w:val="both"/>
        <w:rPr>
          <w:rFonts w:ascii="Arial" w:hAnsi="Arial" w:cs="Arial"/>
          <w:b/>
          <w:sz w:val="20"/>
          <w:szCs w:val="20"/>
          <w:highlight w:val="yellow"/>
        </w:rPr>
      </w:pPr>
    </w:p>
    <w:p w:rsidR="00F030DB" w:rsidRDefault="00F030DB" w:rsidP="00F030DB">
      <w:pPr>
        <w:jc w:val="both"/>
        <w:rPr>
          <w:rFonts w:ascii="Arial" w:hAnsi="Arial" w:cs="Arial"/>
          <w:sz w:val="22"/>
          <w:szCs w:val="22"/>
        </w:rPr>
      </w:pPr>
      <w:r w:rsidRPr="001621AA">
        <w:rPr>
          <w:rFonts w:ascii="Arial" w:hAnsi="Arial" w:cs="Arial"/>
          <w:sz w:val="22"/>
          <w:szCs w:val="22"/>
        </w:rPr>
        <w:t>The Center has completed construction on the Harlingen building.  The new building in Harlingen has consolidated all of our main services into one (1) building.  We are currently in the process of completing the renovation of the Edinburg building, which is anticipated to cost approximately $3.7 M and to be completed prior to the end of FY 2014.  The Center is also working on plans to construct an addition</w:t>
      </w:r>
      <w:r>
        <w:rPr>
          <w:rFonts w:ascii="Arial" w:hAnsi="Arial" w:cs="Arial"/>
          <w:sz w:val="22"/>
          <w:szCs w:val="22"/>
        </w:rPr>
        <w:t xml:space="preserve"> to the current building</w:t>
      </w:r>
      <w:r w:rsidRPr="001621AA">
        <w:rPr>
          <w:rFonts w:ascii="Arial" w:hAnsi="Arial" w:cs="Arial"/>
          <w:sz w:val="22"/>
          <w:szCs w:val="22"/>
        </w:rPr>
        <w:t xml:space="preserve"> in </w:t>
      </w:r>
      <w:r>
        <w:rPr>
          <w:rFonts w:ascii="Arial" w:hAnsi="Arial" w:cs="Arial"/>
          <w:sz w:val="22"/>
          <w:szCs w:val="22"/>
        </w:rPr>
        <w:t>Brownsville and to purchase a building in Weslaco</w:t>
      </w:r>
      <w:r w:rsidRPr="001621AA">
        <w:rPr>
          <w:rFonts w:ascii="Arial" w:hAnsi="Arial" w:cs="Arial"/>
          <w:sz w:val="22"/>
          <w:szCs w:val="22"/>
        </w:rPr>
        <w:t xml:space="preserve">.  </w:t>
      </w:r>
    </w:p>
    <w:p w:rsidR="00F030DB" w:rsidRPr="00A848E2" w:rsidRDefault="00F030DB" w:rsidP="00F030DB">
      <w:pPr>
        <w:jc w:val="both"/>
        <w:rPr>
          <w:rFonts w:ascii="Arial" w:hAnsi="Arial" w:cs="Arial"/>
          <w:sz w:val="22"/>
          <w:szCs w:val="22"/>
        </w:rPr>
      </w:pPr>
    </w:p>
    <w:p w:rsidR="00F030DB" w:rsidRPr="00A848E2" w:rsidRDefault="00F030DB" w:rsidP="00F030DB">
      <w:pPr>
        <w:jc w:val="both"/>
        <w:rPr>
          <w:rFonts w:ascii="Arial" w:hAnsi="Arial" w:cs="Arial"/>
          <w:sz w:val="22"/>
          <w:szCs w:val="22"/>
        </w:rPr>
      </w:pPr>
      <w:r w:rsidRPr="00C472CC">
        <w:rPr>
          <w:rFonts w:ascii="Arial" w:hAnsi="Arial" w:cs="Arial"/>
          <w:sz w:val="22"/>
          <w:szCs w:val="22"/>
        </w:rPr>
        <w:t>The Center fleet has also been evaluated and plans to update aging equipment have been identified.  Currently we have an inventory of 53 vehicles consisting of 24 sedans, 17 standard vans, 10 passenger vans and 2 pick-up trucks.</w:t>
      </w:r>
    </w:p>
    <w:p w:rsidR="00F030DB" w:rsidRDefault="00F030DB" w:rsidP="00F030DB">
      <w:pPr>
        <w:jc w:val="both"/>
        <w:rPr>
          <w:rFonts w:ascii="Arial" w:hAnsi="Arial" w:cs="Arial"/>
          <w:sz w:val="22"/>
          <w:szCs w:val="22"/>
        </w:rPr>
      </w:pPr>
    </w:p>
    <w:p w:rsidR="00F030DB" w:rsidRPr="00A848E2" w:rsidRDefault="00F030DB" w:rsidP="00F030DB">
      <w:pPr>
        <w:jc w:val="both"/>
        <w:rPr>
          <w:rFonts w:ascii="Arial" w:hAnsi="Arial" w:cs="Arial"/>
          <w:sz w:val="22"/>
          <w:szCs w:val="22"/>
        </w:rPr>
      </w:pPr>
      <w:r w:rsidRPr="00A848E2">
        <w:rPr>
          <w:rFonts w:ascii="Arial" w:hAnsi="Arial" w:cs="Arial"/>
          <w:sz w:val="22"/>
          <w:szCs w:val="22"/>
        </w:rPr>
        <w:t>Other items in the infancy stage for projects are:</w:t>
      </w:r>
    </w:p>
    <w:p w:rsidR="00F030DB" w:rsidRPr="00A848E2" w:rsidRDefault="00F030DB" w:rsidP="00F030DB">
      <w:pPr>
        <w:jc w:val="both"/>
        <w:rPr>
          <w:rFonts w:ascii="Arial" w:hAnsi="Arial" w:cs="Arial"/>
          <w:sz w:val="22"/>
          <w:szCs w:val="22"/>
        </w:rPr>
      </w:pPr>
    </w:p>
    <w:p w:rsidR="00F030DB" w:rsidRPr="00A848E2" w:rsidRDefault="00F030DB" w:rsidP="00F030DB">
      <w:pPr>
        <w:numPr>
          <w:ilvl w:val="0"/>
          <w:numId w:val="13"/>
        </w:numPr>
        <w:jc w:val="both"/>
        <w:rPr>
          <w:rFonts w:ascii="Arial" w:hAnsi="Arial" w:cs="Arial"/>
          <w:sz w:val="22"/>
          <w:szCs w:val="22"/>
        </w:rPr>
      </w:pPr>
      <w:r w:rsidRPr="00A848E2">
        <w:rPr>
          <w:rFonts w:ascii="Arial" w:hAnsi="Arial" w:cs="Arial"/>
          <w:sz w:val="22"/>
          <w:szCs w:val="22"/>
        </w:rPr>
        <w:t>Replacement of existing “aged” computers and printers</w:t>
      </w:r>
    </w:p>
    <w:p w:rsidR="00F030DB" w:rsidRPr="00A848E2" w:rsidRDefault="00F030DB" w:rsidP="00F030DB">
      <w:pPr>
        <w:numPr>
          <w:ilvl w:val="0"/>
          <w:numId w:val="13"/>
        </w:numPr>
        <w:jc w:val="both"/>
        <w:rPr>
          <w:rFonts w:ascii="Arial" w:hAnsi="Arial" w:cs="Arial"/>
          <w:sz w:val="22"/>
          <w:szCs w:val="22"/>
        </w:rPr>
      </w:pPr>
      <w:r w:rsidRPr="00A848E2">
        <w:rPr>
          <w:rFonts w:ascii="Arial" w:hAnsi="Arial" w:cs="Arial"/>
          <w:sz w:val="22"/>
          <w:szCs w:val="22"/>
        </w:rPr>
        <w:t>On-line Time and Attendance system utilizing Biometric clocks</w:t>
      </w:r>
    </w:p>
    <w:p w:rsidR="00F030DB" w:rsidRPr="00A848E2" w:rsidRDefault="00F030DB" w:rsidP="00F030DB">
      <w:pPr>
        <w:numPr>
          <w:ilvl w:val="0"/>
          <w:numId w:val="13"/>
        </w:numPr>
        <w:jc w:val="both"/>
        <w:rPr>
          <w:rFonts w:ascii="Arial" w:hAnsi="Arial" w:cs="Arial"/>
          <w:sz w:val="22"/>
          <w:szCs w:val="22"/>
        </w:rPr>
      </w:pPr>
      <w:r w:rsidRPr="00A848E2">
        <w:rPr>
          <w:rFonts w:ascii="Arial" w:hAnsi="Arial" w:cs="Arial"/>
          <w:sz w:val="22"/>
          <w:szCs w:val="22"/>
        </w:rPr>
        <w:t>Telephone system upgrade to an IP System</w:t>
      </w:r>
    </w:p>
    <w:p w:rsidR="00F030DB" w:rsidRPr="00A848E2" w:rsidRDefault="00F030DB" w:rsidP="00F030DB">
      <w:pPr>
        <w:numPr>
          <w:ilvl w:val="0"/>
          <w:numId w:val="13"/>
        </w:numPr>
        <w:jc w:val="both"/>
        <w:rPr>
          <w:rFonts w:ascii="Arial" w:hAnsi="Arial" w:cs="Arial"/>
          <w:sz w:val="22"/>
          <w:szCs w:val="22"/>
        </w:rPr>
      </w:pPr>
      <w:r w:rsidRPr="00A848E2">
        <w:rPr>
          <w:rFonts w:ascii="Arial" w:hAnsi="Arial" w:cs="Arial"/>
          <w:sz w:val="22"/>
          <w:szCs w:val="22"/>
        </w:rPr>
        <w:t>Financial software system to provide the growing needs of the Center</w:t>
      </w:r>
    </w:p>
    <w:p w:rsidR="00F030DB" w:rsidRPr="00F754BE" w:rsidRDefault="00F030DB" w:rsidP="00F030DB">
      <w:pPr>
        <w:jc w:val="both"/>
        <w:rPr>
          <w:rFonts w:ascii="Arial" w:hAnsi="Arial" w:cs="Arial"/>
          <w:sz w:val="22"/>
          <w:szCs w:val="22"/>
        </w:rPr>
      </w:pPr>
    </w:p>
    <w:p w:rsidR="00F030DB" w:rsidRDefault="00F030DB" w:rsidP="00F030DB">
      <w:pPr>
        <w:jc w:val="both"/>
        <w:rPr>
          <w:rFonts w:ascii="Arial" w:hAnsi="Arial" w:cs="Arial"/>
          <w:sz w:val="22"/>
          <w:szCs w:val="22"/>
        </w:rPr>
      </w:pPr>
    </w:p>
    <w:p w:rsidR="00F030DB" w:rsidRDefault="00F030DB" w:rsidP="00F030DB">
      <w:pPr>
        <w:jc w:val="center"/>
        <w:rPr>
          <w:rFonts w:ascii="Arial" w:hAnsi="Arial" w:cs="Arial"/>
          <w:b/>
          <w:sz w:val="22"/>
          <w:szCs w:val="22"/>
        </w:rPr>
      </w:pPr>
    </w:p>
    <w:p w:rsidR="00F030DB" w:rsidRPr="0005238C" w:rsidRDefault="00F030DB" w:rsidP="00F030DB">
      <w:pPr>
        <w:jc w:val="center"/>
        <w:rPr>
          <w:rFonts w:ascii="Arial" w:hAnsi="Arial" w:cs="Arial"/>
          <w:b/>
        </w:rPr>
      </w:pPr>
      <w:r w:rsidRPr="000077E1">
        <w:rPr>
          <w:rFonts w:ascii="Arial" w:hAnsi="Arial" w:cs="Arial"/>
          <w:b/>
        </w:rPr>
        <w:t>1115 Waiver and Other Considerations</w:t>
      </w:r>
      <w:r>
        <w:rPr>
          <w:rFonts w:ascii="Arial" w:hAnsi="Arial" w:cs="Arial"/>
          <w:b/>
        </w:rPr>
        <w:t xml:space="preserve">  </w:t>
      </w:r>
    </w:p>
    <w:p w:rsidR="00F030DB" w:rsidRDefault="00F030DB" w:rsidP="00F030DB"/>
    <w:p w:rsidR="00F030DB" w:rsidRDefault="00F030DB" w:rsidP="00F030DB">
      <w:pPr>
        <w:jc w:val="both"/>
        <w:rPr>
          <w:rFonts w:ascii="Arial" w:hAnsi="Arial" w:cs="Arial"/>
          <w:b/>
          <w:sz w:val="20"/>
          <w:szCs w:val="20"/>
        </w:rPr>
      </w:pPr>
    </w:p>
    <w:p w:rsidR="00F030DB" w:rsidRPr="000077E1" w:rsidRDefault="00F030DB" w:rsidP="00F030DB">
      <w:pPr>
        <w:rPr>
          <w:rFonts w:ascii="Arial" w:hAnsi="Arial" w:cs="Arial"/>
          <w:sz w:val="22"/>
          <w:szCs w:val="22"/>
        </w:rPr>
      </w:pPr>
      <w:r w:rsidRPr="000077E1">
        <w:rPr>
          <w:rFonts w:ascii="Arial" w:hAnsi="Arial" w:cs="Arial"/>
          <w:sz w:val="22"/>
          <w:szCs w:val="22"/>
        </w:rPr>
        <w:t>In FY 2012 HHSC received federal approval of a waiver that allowed the state to expand Medicaid managed care programs, the waiver provided incentives for health care improvements. The waiver called for Regional Healthcare Partnerships (RHP) comprised of counties. The RHP’s were allocated a dollar amount based on its population that is under 200%</w:t>
      </w:r>
      <w:r>
        <w:rPr>
          <w:rFonts w:ascii="Arial" w:hAnsi="Arial" w:cs="Arial"/>
          <w:sz w:val="22"/>
          <w:szCs w:val="22"/>
        </w:rPr>
        <w:t xml:space="preserve"> of the federal poverty level. </w:t>
      </w:r>
      <w:r w:rsidRPr="000077E1">
        <w:rPr>
          <w:rFonts w:ascii="Arial" w:hAnsi="Arial" w:cs="Arial"/>
          <w:sz w:val="22"/>
          <w:szCs w:val="22"/>
        </w:rPr>
        <w:t>TTBH belongs to RHP 5 which is comprised of 4 counties, Hidalgo, Willacy, Cameron and Starr. The RHP’s first allocation was approximately $</w:t>
      </w:r>
      <w:hyperlink r:id="rId17" w:history="1">
        <w:r>
          <w:rPr>
            <w:rFonts w:ascii="Arial" w:hAnsi="Arial" w:cs="Arial"/>
            <w:sz w:val="22"/>
            <w:szCs w:val="22"/>
          </w:rPr>
          <w:t>801,878,997</w:t>
        </w:r>
      </w:hyperlink>
      <w:r w:rsidRPr="000077E1">
        <w:rPr>
          <w:rFonts w:ascii="Arial" w:hAnsi="Arial" w:cs="Arial"/>
          <w:sz w:val="22"/>
          <w:szCs w:val="22"/>
        </w:rPr>
        <w:t>. Of the money allocated to our RHP $</w:t>
      </w:r>
      <w:hyperlink r:id="rId18" w:history="1">
        <w:r>
          <w:rPr>
            <w:rFonts w:ascii="Arial" w:hAnsi="Arial" w:cs="Arial"/>
            <w:sz w:val="22"/>
            <w:szCs w:val="22"/>
          </w:rPr>
          <w:t>294,862,928</w:t>
        </w:r>
      </w:hyperlink>
      <w:r w:rsidRPr="000077E1">
        <w:rPr>
          <w:rFonts w:ascii="Arial" w:hAnsi="Arial" w:cs="Arial"/>
          <w:sz w:val="22"/>
          <w:szCs w:val="22"/>
        </w:rPr>
        <w:t xml:space="preserve"> was approved in the first pass to the entire RHP 5 for DSRIP projects. This allocation</w:t>
      </w:r>
      <w:r>
        <w:rPr>
          <w:rFonts w:ascii="Arial" w:hAnsi="Arial" w:cs="Arial"/>
          <w:sz w:val="22"/>
          <w:szCs w:val="22"/>
        </w:rPr>
        <w:t xml:space="preserve"> is for demonstration years 1-5</w:t>
      </w:r>
      <w:r w:rsidRPr="000077E1">
        <w:rPr>
          <w:rFonts w:ascii="Arial" w:hAnsi="Arial" w:cs="Arial"/>
          <w:sz w:val="22"/>
          <w:szCs w:val="22"/>
        </w:rPr>
        <w:t>. HHSC later reallocated the money left over within the RHP's and gave RHP 5 $</w:t>
      </w:r>
      <w:hyperlink r:id="rId19" w:history="1">
        <w:r>
          <w:rPr>
            <w:rFonts w:ascii="Arial" w:hAnsi="Arial" w:cs="Arial"/>
            <w:sz w:val="22"/>
            <w:szCs w:val="22"/>
          </w:rPr>
          <w:t>381,973,983</w:t>
        </w:r>
      </w:hyperlink>
      <w:r w:rsidRPr="000077E1">
        <w:rPr>
          <w:rFonts w:ascii="Arial" w:hAnsi="Arial" w:cs="Arial"/>
          <w:sz w:val="22"/>
          <w:szCs w:val="22"/>
        </w:rPr>
        <w:t xml:space="preserve"> which allowed those performing providers within the RHP the ability to submit additional projects for consideration. </w:t>
      </w:r>
    </w:p>
    <w:p w:rsidR="00F030DB" w:rsidRDefault="00F030DB" w:rsidP="00F030DB">
      <w:pPr>
        <w:rPr>
          <w:rFonts w:ascii="Arial" w:hAnsi="Arial" w:cs="Arial"/>
          <w:sz w:val="22"/>
          <w:szCs w:val="22"/>
        </w:rPr>
      </w:pPr>
    </w:p>
    <w:p w:rsidR="00F030DB" w:rsidRPr="000077E1" w:rsidRDefault="00F030DB" w:rsidP="00F030DB">
      <w:pPr>
        <w:rPr>
          <w:rFonts w:ascii="Arial" w:hAnsi="Arial" w:cs="Arial"/>
          <w:sz w:val="22"/>
          <w:szCs w:val="22"/>
        </w:rPr>
      </w:pPr>
      <w:r w:rsidRPr="000077E1">
        <w:rPr>
          <w:rFonts w:ascii="Arial" w:hAnsi="Arial" w:cs="Arial"/>
          <w:sz w:val="22"/>
          <w:szCs w:val="22"/>
        </w:rPr>
        <w:t>TTBH’s portion approved by HHSC for the first pass consisted of 12 projects valued at $</w:t>
      </w:r>
      <w:hyperlink r:id="rId20" w:history="1">
        <w:r w:rsidRPr="000077E1">
          <w:rPr>
            <w:rFonts w:ascii="Arial" w:hAnsi="Arial" w:cs="Arial"/>
            <w:sz w:val="22"/>
            <w:szCs w:val="22"/>
          </w:rPr>
          <w:t>109,982,999</w:t>
        </w:r>
      </w:hyperlink>
      <w:r>
        <w:rPr>
          <w:rFonts w:ascii="Arial" w:hAnsi="Arial" w:cs="Arial"/>
          <w:sz w:val="22"/>
          <w:szCs w:val="22"/>
        </w:rPr>
        <w:t xml:space="preserve"> for all 5 years.</w:t>
      </w:r>
      <w:r w:rsidRPr="000077E1">
        <w:rPr>
          <w:rFonts w:ascii="Arial" w:hAnsi="Arial" w:cs="Arial"/>
          <w:sz w:val="22"/>
          <w:szCs w:val="22"/>
        </w:rPr>
        <w:t xml:space="preserve"> Under the rules, TTBH is considered both a performing provider and an IGT entity. The waiver is a matching program, IGT entities send approximately 40% and it is matched with 60% for the total of the allocation. It is estimated that TTBH will have $83,662,234 IGT available for the 5 year program. TTBH submitted three (3) additional projects in Pass 2 with a total value of $23,647,018. The combined total submitted for the 12 initial projects and the 3 additional projects is $</w:t>
      </w:r>
      <w:hyperlink r:id="rId21" w:history="1">
        <w:r w:rsidRPr="000077E1">
          <w:rPr>
            <w:rFonts w:ascii="Arial" w:hAnsi="Arial" w:cs="Arial"/>
            <w:sz w:val="22"/>
            <w:szCs w:val="22"/>
          </w:rPr>
          <w:t>133,630,017</w:t>
        </w:r>
      </w:hyperlink>
      <w:r w:rsidRPr="000077E1">
        <w:rPr>
          <w:rFonts w:ascii="Arial" w:hAnsi="Arial" w:cs="Arial"/>
          <w:sz w:val="22"/>
          <w:szCs w:val="22"/>
        </w:rPr>
        <w:t>. If all are approved TTBH would need to IGT approximately $53,452,007 over the course of 5 years.</w:t>
      </w:r>
    </w:p>
    <w:p w:rsidR="00F030DB" w:rsidRDefault="00F030DB" w:rsidP="00F030DB">
      <w:pPr>
        <w:rPr>
          <w:rFonts w:ascii="Arial" w:hAnsi="Arial" w:cs="Arial"/>
          <w:sz w:val="22"/>
          <w:szCs w:val="22"/>
        </w:rPr>
      </w:pPr>
    </w:p>
    <w:p w:rsidR="00F030DB" w:rsidRPr="000077E1" w:rsidRDefault="00F030DB" w:rsidP="00F030DB">
      <w:pPr>
        <w:rPr>
          <w:rFonts w:ascii="Arial" w:hAnsi="Arial" w:cs="Arial"/>
          <w:sz w:val="22"/>
          <w:szCs w:val="22"/>
        </w:rPr>
      </w:pPr>
      <w:r w:rsidRPr="000077E1">
        <w:rPr>
          <w:rFonts w:ascii="Arial" w:hAnsi="Arial" w:cs="Arial"/>
          <w:sz w:val="22"/>
          <w:szCs w:val="22"/>
        </w:rPr>
        <w:lastRenderedPageBreak/>
        <w:t>Anticipated 1115 Waiver project related costs:</w:t>
      </w:r>
      <w:r w:rsidRPr="000077E1">
        <w:rPr>
          <w:rFonts w:ascii="Arial" w:hAnsi="Arial" w:cs="Arial"/>
          <w:sz w:val="22"/>
          <w:szCs w:val="22"/>
        </w:rPr>
        <w:br/>
        <w:t xml:space="preserve">• Facility space to house approximately 130 additional fte’s </w:t>
      </w:r>
    </w:p>
    <w:p w:rsidR="00F030DB" w:rsidRPr="000077E1" w:rsidRDefault="00F030DB" w:rsidP="00F030DB">
      <w:pPr>
        <w:rPr>
          <w:rFonts w:ascii="Arial" w:hAnsi="Arial" w:cs="Arial"/>
          <w:sz w:val="22"/>
          <w:szCs w:val="22"/>
        </w:rPr>
      </w:pPr>
      <w:r w:rsidRPr="000077E1">
        <w:rPr>
          <w:rFonts w:ascii="Arial" w:hAnsi="Arial" w:cs="Arial"/>
          <w:sz w:val="22"/>
          <w:szCs w:val="22"/>
        </w:rPr>
        <w:t>• Facility space to house our peer drop in centers.</w:t>
      </w:r>
      <w:r w:rsidRPr="000077E1">
        <w:rPr>
          <w:rFonts w:ascii="Arial" w:hAnsi="Arial" w:cs="Arial"/>
          <w:sz w:val="22"/>
          <w:szCs w:val="22"/>
        </w:rPr>
        <w:br/>
        <w:t>• Technology to provide the services including telemedicine equipment and connectivity from the community at large</w:t>
      </w:r>
      <w:r w:rsidRPr="000077E1">
        <w:rPr>
          <w:rFonts w:ascii="Arial" w:hAnsi="Arial" w:cs="Arial"/>
          <w:sz w:val="22"/>
          <w:szCs w:val="22"/>
        </w:rPr>
        <w:br/>
        <w:t xml:space="preserve">• Vehicles for transportation of clients </w:t>
      </w:r>
    </w:p>
    <w:p w:rsidR="00F030DB" w:rsidRPr="000077E1" w:rsidRDefault="00F030DB" w:rsidP="00F030DB">
      <w:pPr>
        <w:rPr>
          <w:rFonts w:ascii="Arial" w:hAnsi="Arial" w:cs="Arial"/>
          <w:sz w:val="22"/>
          <w:szCs w:val="22"/>
        </w:rPr>
      </w:pPr>
      <w:r w:rsidRPr="000077E1">
        <w:rPr>
          <w:rFonts w:ascii="Arial" w:hAnsi="Arial" w:cs="Arial"/>
          <w:sz w:val="22"/>
          <w:szCs w:val="22"/>
        </w:rPr>
        <w:t>• Vehicles for our MH Ta</w:t>
      </w:r>
      <w:r>
        <w:rPr>
          <w:rFonts w:ascii="Arial" w:hAnsi="Arial" w:cs="Arial"/>
          <w:sz w:val="22"/>
          <w:szCs w:val="22"/>
        </w:rPr>
        <w:t>s</w:t>
      </w:r>
      <w:r w:rsidRPr="000077E1">
        <w:rPr>
          <w:rFonts w:ascii="Arial" w:hAnsi="Arial" w:cs="Arial"/>
          <w:sz w:val="22"/>
          <w:szCs w:val="22"/>
        </w:rPr>
        <w:t>kforce services</w:t>
      </w:r>
    </w:p>
    <w:p w:rsidR="00F030DB" w:rsidRPr="000077E1" w:rsidRDefault="00F030DB" w:rsidP="00F030DB">
      <w:pPr>
        <w:rPr>
          <w:rFonts w:ascii="Arial" w:hAnsi="Arial" w:cs="Arial"/>
          <w:sz w:val="22"/>
          <w:szCs w:val="22"/>
        </w:rPr>
      </w:pPr>
      <w:r w:rsidRPr="000077E1">
        <w:rPr>
          <w:rFonts w:ascii="Arial" w:hAnsi="Arial" w:cs="Arial"/>
          <w:sz w:val="22"/>
          <w:szCs w:val="22"/>
        </w:rPr>
        <w:t>• Vehicles and supplies for our Mobile Clinics</w:t>
      </w:r>
    </w:p>
    <w:p w:rsidR="00F030DB" w:rsidRPr="000077E1" w:rsidRDefault="00F030DB" w:rsidP="00F030DB">
      <w:pPr>
        <w:rPr>
          <w:rFonts w:ascii="Arial" w:hAnsi="Arial" w:cs="Arial"/>
          <w:sz w:val="22"/>
          <w:szCs w:val="22"/>
        </w:rPr>
      </w:pPr>
      <w:r w:rsidRPr="000077E1">
        <w:rPr>
          <w:rFonts w:ascii="Arial" w:hAnsi="Arial" w:cs="Arial"/>
          <w:sz w:val="22"/>
          <w:szCs w:val="22"/>
        </w:rPr>
        <w:t>• Recruitment</w:t>
      </w:r>
      <w:r w:rsidRPr="000077E1">
        <w:rPr>
          <w:rFonts w:ascii="Arial" w:hAnsi="Arial" w:cs="Arial"/>
          <w:sz w:val="22"/>
          <w:szCs w:val="22"/>
        </w:rPr>
        <w:br/>
        <w:t>• Training</w:t>
      </w:r>
    </w:p>
    <w:p w:rsidR="00F030DB" w:rsidRPr="000077E1" w:rsidRDefault="00F030DB" w:rsidP="00F030DB">
      <w:pPr>
        <w:rPr>
          <w:rFonts w:ascii="Arial" w:hAnsi="Arial" w:cs="Arial"/>
          <w:sz w:val="22"/>
          <w:szCs w:val="22"/>
        </w:rPr>
      </w:pPr>
      <w:r w:rsidRPr="000077E1">
        <w:rPr>
          <w:rFonts w:ascii="Arial" w:hAnsi="Arial" w:cs="Arial"/>
          <w:sz w:val="22"/>
          <w:szCs w:val="22"/>
        </w:rPr>
        <w:t>• Equipment for the additional fte's</w:t>
      </w:r>
    </w:p>
    <w:p w:rsidR="00F030DB" w:rsidRPr="000077E1" w:rsidRDefault="00F030DB" w:rsidP="00F030DB">
      <w:pPr>
        <w:rPr>
          <w:rFonts w:ascii="Arial" w:hAnsi="Arial" w:cs="Arial"/>
          <w:sz w:val="22"/>
          <w:szCs w:val="22"/>
        </w:rPr>
      </w:pPr>
      <w:r w:rsidRPr="000077E1">
        <w:rPr>
          <w:rFonts w:ascii="Arial" w:hAnsi="Arial" w:cs="Arial"/>
          <w:sz w:val="22"/>
          <w:szCs w:val="22"/>
        </w:rPr>
        <w:t>• Medical equipment and supplies for our primary care services</w:t>
      </w:r>
    </w:p>
    <w:p w:rsidR="00F030DB" w:rsidRPr="000077E1" w:rsidRDefault="00F030DB" w:rsidP="00F030DB">
      <w:pPr>
        <w:rPr>
          <w:rFonts w:ascii="Arial" w:hAnsi="Arial" w:cs="Arial"/>
          <w:sz w:val="22"/>
          <w:szCs w:val="22"/>
        </w:rPr>
      </w:pPr>
      <w:r w:rsidRPr="000077E1">
        <w:rPr>
          <w:rFonts w:ascii="Arial" w:hAnsi="Arial" w:cs="Arial"/>
          <w:sz w:val="22"/>
          <w:szCs w:val="22"/>
        </w:rPr>
        <w:t>• New telephone system</w:t>
      </w:r>
    </w:p>
    <w:p w:rsidR="00F030DB" w:rsidRPr="000077E1" w:rsidRDefault="00F030DB" w:rsidP="00F030DB">
      <w:pPr>
        <w:jc w:val="both"/>
        <w:rPr>
          <w:rFonts w:ascii="Arial" w:hAnsi="Arial" w:cs="Arial"/>
          <w:b/>
          <w:sz w:val="22"/>
          <w:szCs w:val="22"/>
        </w:rPr>
      </w:pPr>
    </w:p>
    <w:p w:rsidR="00F030DB" w:rsidRPr="000077E1" w:rsidRDefault="00F030DB" w:rsidP="00F030DB">
      <w:pPr>
        <w:jc w:val="both"/>
        <w:rPr>
          <w:rFonts w:ascii="Arial" w:hAnsi="Arial" w:cs="Arial"/>
          <w:b/>
          <w:sz w:val="22"/>
          <w:szCs w:val="22"/>
        </w:rPr>
      </w:pPr>
    </w:p>
    <w:sectPr w:rsidR="00F030DB" w:rsidRPr="000077E1" w:rsidSect="0015603B">
      <w:footerReference w:type="even" r:id="rId22"/>
      <w:footerReference w:type="defaul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5A" w:rsidRDefault="009D325A">
      <w:r>
        <w:separator/>
      </w:r>
    </w:p>
  </w:endnote>
  <w:endnote w:type="continuationSeparator" w:id="0">
    <w:p w:rsidR="009D325A" w:rsidRDefault="009D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5A" w:rsidRDefault="00C07FA6" w:rsidP="00EE4534">
    <w:pPr>
      <w:pStyle w:val="Footer"/>
      <w:framePr w:wrap="around" w:vAnchor="text" w:hAnchor="margin" w:xAlign="right" w:y="1"/>
      <w:rPr>
        <w:rStyle w:val="PageNumber"/>
      </w:rPr>
    </w:pPr>
    <w:r>
      <w:rPr>
        <w:rStyle w:val="PageNumber"/>
      </w:rPr>
      <w:fldChar w:fldCharType="begin"/>
    </w:r>
    <w:r w:rsidR="009D325A">
      <w:rPr>
        <w:rStyle w:val="PageNumber"/>
      </w:rPr>
      <w:instrText xml:space="preserve">PAGE  </w:instrText>
    </w:r>
    <w:r>
      <w:rPr>
        <w:rStyle w:val="PageNumber"/>
      </w:rPr>
      <w:fldChar w:fldCharType="end"/>
    </w:r>
  </w:p>
  <w:p w:rsidR="009D325A" w:rsidRDefault="009D325A" w:rsidP="00EE45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5A" w:rsidRPr="00C56636" w:rsidRDefault="009D325A" w:rsidP="00C56636">
    <w:pPr>
      <w:pStyle w:val="Footer"/>
      <w:tabs>
        <w:tab w:val="left" w:pos="6660"/>
      </w:tabs>
      <w:rPr>
        <w:i/>
      </w:rPr>
    </w:pPr>
    <w:r>
      <w:rPr>
        <w:i/>
      </w:rPr>
      <w:t>TTBH STRATEGIC PLAN</w:t>
    </w:r>
    <w:r>
      <w:rPr>
        <w:i/>
      </w:rPr>
      <w:tab/>
    </w:r>
    <w:r w:rsidR="00C07FA6" w:rsidRPr="00C56636">
      <w:rPr>
        <w:i/>
      </w:rPr>
      <w:fldChar w:fldCharType="begin"/>
    </w:r>
    <w:r w:rsidRPr="00C56636">
      <w:rPr>
        <w:i/>
      </w:rPr>
      <w:instrText xml:space="preserve"> PAGE   \* MERGEFORMAT </w:instrText>
    </w:r>
    <w:r w:rsidR="00C07FA6" w:rsidRPr="00C56636">
      <w:rPr>
        <w:i/>
      </w:rPr>
      <w:fldChar w:fldCharType="separate"/>
    </w:r>
    <w:r w:rsidR="00B164D6">
      <w:rPr>
        <w:i/>
        <w:noProof/>
      </w:rPr>
      <w:t>8</w:t>
    </w:r>
    <w:r w:rsidR="00C07FA6" w:rsidRPr="00C56636">
      <w:rPr>
        <w:i/>
      </w:rPr>
      <w:fldChar w:fldCharType="end"/>
    </w:r>
    <w:r>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5A" w:rsidRDefault="00C07FA6" w:rsidP="00EE4534">
    <w:pPr>
      <w:pStyle w:val="Footer"/>
      <w:framePr w:wrap="around" w:vAnchor="text" w:hAnchor="margin" w:xAlign="right" w:y="1"/>
      <w:rPr>
        <w:rStyle w:val="PageNumber"/>
      </w:rPr>
    </w:pPr>
    <w:r>
      <w:rPr>
        <w:rStyle w:val="PageNumber"/>
      </w:rPr>
      <w:fldChar w:fldCharType="begin"/>
    </w:r>
    <w:r w:rsidR="009D325A">
      <w:rPr>
        <w:rStyle w:val="PageNumber"/>
      </w:rPr>
      <w:instrText xml:space="preserve">PAGE  </w:instrText>
    </w:r>
    <w:r>
      <w:rPr>
        <w:rStyle w:val="PageNumber"/>
      </w:rPr>
      <w:fldChar w:fldCharType="end"/>
    </w:r>
  </w:p>
  <w:p w:rsidR="009D325A" w:rsidRDefault="009D325A" w:rsidP="00EE453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5A" w:rsidRPr="00C56636" w:rsidRDefault="009D325A" w:rsidP="00C56636">
    <w:pPr>
      <w:pStyle w:val="Footer"/>
      <w:tabs>
        <w:tab w:val="left" w:pos="6660"/>
      </w:tabs>
      <w:rPr>
        <w:i/>
      </w:rPr>
    </w:pPr>
    <w:r>
      <w:rPr>
        <w:i/>
      </w:rPr>
      <w:t>TTBH STRATEGIC PLAN</w:t>
    </w:r>
    <w:r>
      <w:rPr>
        <w:i/>
      </w:rPr>
      <w:tab/>
    </w:r>
    <w:r w:rsidR="00C07FA6" w:rsidRPr="00C56636">
      <w:rPr>
        <w:i/>
      </w:rPr>
      <w:fldChar w:fldCharType="begin"/>
    </w:r>
    <w:r w:rsidRPr="00C56636">
      <w:rPr>
        <w:i/>
      </w:rPr>
      <w:instrText xml:space="preserve"> PAGE   \* MERGEFORMAT </w:instrText>
    </w:r>
    <w:r w:rsidR="00C07FA6" w:rsidRPr="00C56636">
      <w:rPr>
        <w:i/>
      </w:rPr>
      <w:fldChar w:fldCharType="separate"/>
    </w:r>
    <w:r w:rsidR="00B164D6">
      <w:rPr>
        <w:i/>
        <w:noProof/>
      </w:rPr>
      <w:t>21</w:t>
    </w:r>
    <w:r w:rsidR="00C07FA6" w:rsidRPr="00C56636">
      <w:rPr>
        <w:i/>
      </w:rPr>
      <w:fldChar w:fldCharType="end"/>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5A" w:rsidRDefault="009D325A">
      <w:r>
        <w:separator/>
      </w:r>
    </w:p>
  </w:footnote>
  <w:footnote w:type="continuationSeparator" w:id="0">
    <w:p w:rsidR="009D325A" w:rsidRDefault="009D3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74D4"/>
    <w:multiLevelType w:val="hybridMultilevel"/>
    <w:tmpl w:val="BE2C2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D15A6"/>
    <w:multiLevelType w:val="hybridMultilevel"/>
    <w:tmpl w:val="66EAB868"/>
    <w:lvl w:ilvl="0" w:tplc="1E120EFC">
      <w:start w:val="1"/>
      <w:numFmt w:val="bullet"/>
      <w:lvlText w:val="•"/>
      <w:lvlJc w:val="left"/>
      <w:pPr>
        <w:tabs>
          <w:tab w:val="num" w:pos="720"/>
        </w:tabs>
        <w:ind w:left="720" w:hanging="360"/>
      </w:pPr>
      <w:rPr>
        <w:rFonts w:ascii="Arial" w:hAnsi="Arial" w:hint="default"/>
      </w:rPr>
    </w:lvl>
    <w:lvl w:ilvl="1" w:tplc="17380A2A" w:tentative="1">
      <w:start w:val="1"/>
      <w:numFmt w:val="bullet"/>
      <w:lvlText w:val="•"/>
      <w:lvlJc w:val="left"/>
      <w:pPr>
        <w:tabs>
          <w:tab w:val="num" w:pos="1440"/>
        </w:tabs>
        <w:ind w:left="1440" w:hanging="360"/>
      </w:pPr>
      <w:rPr>
        <w:rFonts w:ascii="Arial" w:hAnsi="Arial" w:hint="default"/>
      </w:rPr>
    </w:lvl>
    <w:lvl w:ilvl="2" w:tplc="68F60828" w:tentative="1">
      <w:start w:val="1"/>
      <w:numFmt w:val="bullet"/>
      <w:lvlText w:val="•"/>
      <w:lvlJc w:val="left"/>
      <w:pPr>
        <w:tabs>
          <w:tab w:val="num" w:pos="2160"/>
        </w:tabs>
        <w:ind w:left="2160" w:hanging="360"/>
      </w:pPr>
      <w:rPr>
        <w:rFonts w:ascii="Arial" w:hAnsi="Arial" w:hint="default"/>
      </w:rPr>
    </w:lvl>
    <w:lvl w:ilvl="3" w:tplc="5380F01E" w:tentative="1">
      <w:start w:val="1"/>
      <w:numFmt w:val="bullet"/>
      <w:lvlText w:val="•"/>
      <w:lvlJc w:val="left"/>
      <w:pPr>
        <w:tabs>
          <w:tab w:val="num" w:pos="2880"/>
        </w:tabs>
        <w:ind w:left="2880" w:hanging="360"/>
      </w:pPr>
      <w:rPr>
        <w:rFonts w:ascii="Arial" w:hAnsi="Arial" w:hint="default"/>
      </w:rPr>
    </w:lvl>
    <w:lvl w:ilvl="4" w:tplc="5334696E" w:tentative="1">
      <w:start w:val="1"/>
      <w:numFmt w:val="bullet"/>
      <w:lvlText w:val="•"/>
      <w:lvlJc w:val="left"/>
      <w:pPr>
        <w:tabs>
          <w:tab w:val="num" w:pos="3600"/>
        </w:tabs>
        <w:ind w:left="3600" w:hanging="360"/>
      </w:pPr>
      <w:rPr>
        <w:rFonts w:ascii="Arial" w:hAnsi="Arial" w:hint="default"/>
      </w:rPr>
    </w:lvl>
    <w:lvl w:ilvl="5" w:tplc="10B0832C" w:tentative="1">
      <w:start w:val="1"/>
      <w:numFmt w:val="bullet"/>
      <w:lvlText w:val="•"/>
      <w:lvlJc w:val="left"/>
      <w:pPr>
        <w:tabs>
          <w:tab w:val="num" w:pos="4320"/>
        </w:tabs>
        <w:ind w:left="4320" w:hanging="360"/>
      </w:pPr>
      <w:rPr>
        <w:rFonts w:ascii="Arial" w:hAnsi="Arial" w:hint="default"/>
      </w:rPr>
    </w:lvl>
    <w:lvl w:ilvl="6" w:tplc="9642E654" w:tentative="1">
      <w:start w:val="1"/>
      <w:numFmt w:val="bullet"/>
      <w:lvlText w:val="•"/>
      <w:lvlJc w:val="left"/>
      <w:pPr>
        <w:tabs>
          <w:tab w:val="num" w:pos="5040"/>
        </w:tabs>
        <w:ind w:left="5040" w:hanging="360"/>
      </w:pPr>
      <w:rPr>
        <w:rFonts w:ascii="Arial" w:hAnsi="Arial" w:hint="default"/>
      </w:rPr>
    </w:lvl>
    <w:lvl w:ilvl="7" w:tplc="E5B28052" w:tentative="1">
      <w:start w:val="1"/>
      <w:numFmt w:val="bullet"/>
      <w:lvlText w:val="•"/>
      <w:lvlJc w:val="left"/>
      <w:pPr>
        <w:tabs>
          <w:tab w:val="num" w:pos="5760"/>
        </w:tabs>
        <w:ind w:left="5760" w:hanging="360"/>
      </w:pPr>
      <w:rPr>
        <w:rFonts w:ascii="Arial" w:hAnsi="Arial" w:hint="default"/>
      </w:rPr>
    </w:lvl>
    <w:lvl w:ilvl="8" w:tplc="566853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62B26"/>
    <w:multiLevelType w:val="hybridMultilevel"/>
    <w:tmpl w:val="F8E2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B09AA"/>
    <w:multiLevelType w:val="hybridMultilevel"/>
    <w:tmpl w:val="EFAE7FA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EE65C38"/>
    <w:multiLevelType w:val="hybridMultilevel"/>
    <w:tmpl w:val="55562DA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34642235"/>
    <w:multiLevelType w:val="hybridMultilevel"/>
    <w:tmpl w:val="FCFA994C"/>
    <w:lvl w:ilvl="0" w:tplc="0409000F">
      <w:start w:val="1"/>
      <w:numFmt w:val="decimal"/>
      <w:lvlText w:val="%1."/>
      <w:lvlJc w:val="left"/>
      <w:pPr>
        <w:tabs>
          <w:tab w:val="num" w:pos="1260"/>
        </w:tabs>
        <w:ind w:left="1260" w:hanging="360"/>
      </w:pPr>
    </w:lvl>
    <w:lvl w:ilvl="1" w:tplc="04090015">
      <w:start w:val="1"/>
      <w:numFmt w:val="upp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38623DEC"/>
    <w:multiLevelType w:val="hybridMultilevel"/>
    <w:tmpl w:val="A372D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BF1B43"/>
    <w:multiLevelType w:val="hybridMultilevel"/>
    <w:tmpl w:val="27D0A950"/>
    <w:lvl w:ilvl="0" w:tplc="0409000F">
      <w:start w:val="1"/>
      <w:numFmt w:val="decimal"/>
      <w:lvlText w:val="%1."/>
      <w:lvlJc w:val="left"/>
      <w:pPr>
        <w:tabs>
          <w:tab w:val="num" w:pos="1260"/>
        </w:tabs>
        <w:ind w:left="1260" w:hanging="360"/>
      </w:pPr>
    </w:lvl>
    <w:lvl w:ilvl="1" w:tplc="CD5CD3EA">
      <w:start w:val="4"/>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3B75429E"/>
    <w:multiLevelType w:val="hybridMultilevel"/>
    <w:tmpl w:val="A06E35F6"/>
    <w:lvl w:ilvl="0" w:tplc="0409000F">
      <w:start w:val="1"/>
      <w:numFmt w:val="decimal"/>
      <w:lvlText w:val="%1."/>
      <w:lvlJc w:val="left"/>
      <w:pPr>
        <w:tabs>
          <w:tab w:val="num" w:pos="1260"/>
        </w:tabs>
        <w:ind w:left="1260" w:hanging="360"/>
      </w:pPr>
    </w:lvl>
    <w:lvl w:ilvl="1" w:tplc="7EA2AB74">
      <w:start w:val="1"/>
      <w:numFmt w:val="none"/>
      <w:pStyle w:val="Heading2"/>
      <w:lvlText w:val="D."/>
      <w:lvlJc w:val="left"/>
      <w:pPr>
        <w:tabs>
          <w:tab w:val="num" w:pos="1980"/>
        </w:tabs>
        <w:ind w:left="1980" w:hanging="360"/>
      </w:pPr>
      <w:rPr>
        <w:rFonts w:hint="default"/>
      </w:rPr>
    </w:lvl>
    <w:lvl w:ilvl="2" w:tplc="22CAEA00">
      <w:start w:val="3"/>
      <w:numFmt w:val="upperLetter"/>
      <w:lvlText w:val="%3."/>
      <w:lvlJc w:val="left"/>
      <w:pPr>
        <w:tabs>
          <w:tab w:val="num" w:pos="2955"/>
        </w:tabs>
        <w:ind w:left="2955" w:hanging="435"/>
      </w:pPr>
      <w:rPr>
        <w:rFonts w:hint="default"/>
        <w:b/>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AE331B9"/>
    <w:multiLevelType w:val="hybridMultilevel"/>
    <w:tmpl w:val="98FC720C"/>
    <w:lvl w:ilvl="0" w:tplc="5D8E9F38">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216E6E"/>
    <w:multiLevelType w:val="hybridMultilevel"/>
    <w:tmpl w:val="95D44F22"/>
    <w:lvl w:ilvl="0" w:tplc="16226F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5751A7"/>
    <w:multiLevelType w:val="hybridMultilevel"/>
    <w:tmpl w:val="305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17AEA"/>
    <w:multiLevelType w:val="hybridMultilevel"/>
    <w:tmpl w:val="59F0B1F4"/>
    <w:lvl w:ilvl="0" w:tplc="320E926C">
      <w:start w:val="2"/>
      <w:numFmt w:val="upperLetter"/>
      <w:lvlText w:val="%1."/>
      <w:lvlJc w:val="left"/>
      <w:pPr>
        <w:tabs>
          <w:tab w:val="num" w:pos="1335"/>
        </w:tabs>
        <w:ind w:left="1335" w:hanging="435"/>
      </w:pPr>
      <w:rPr>
        <w:rFonts w:hint="default"/>
      </w:rPr>
    </w:lvl>
    <w:lvl w:ilvl="1" w:tplc="5D9238B6">
      <w:start w:val="3"/>
      <w:numFmt w:val="low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747C0966"/>
    <w:multiLevelType w:val="hybridMultilevel"/>
    <w:tmpl w:val="24D68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17C60"/>
    <w:multiLevelType w:val="hybridMultilevel"/>
    <w:tmpl w:val="A83A3016"/>
    <w:lvl w:ilvl="0" w:tplc="16226F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A0669C"/>
    <w:multiLevelType w:val="hybridMultilevel"/>
    <w:tmpl w:val="65CCB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7"/>
  </w:num>
  <w:num w:numId="6">
    <w:abstractNumId w:val="12"/>
  </w:num>
  <w:num w:numId="7">
    <w:abstractNumId w:val="9"/>
  </w:num>
  <w:num w:numId="8">
    <w:abstractNumId w:val="0"/>
  </w:num>
  <w:num w:numId="9">
    <w:abstractNumId w:val="14"/>
  </w:num>
  <w:num w:numId="10">
    <w:abstractNumId w:val="10"/>
  </w:num>
  <w:num w:numId="11">
    <w:abstractNumId w:val="15"/>
  </w:num>
  <w:num w:numId="12">
    <w:abstractNumId w:val="3"/>
  </w:num>
  <w:num w:numId="13">
    <w:abstractNumId w:val="13"/>
  </w:num>
  <w:num w:numId="14">
    <w:abstractNumId w:val="11"/>
  </w:num>
  <w:num w:numId="15">
    <w:abstractNumId w:val="2"/>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367"/>
    <w:rsid w:val="00047373"/>
    <w:rsid w:val="00050209"/>
    <w:rsid w:val="00051D2D"/>
    <w:rsid w:val="00053D9B"/>
    <w:rsid w:val="0008373C"/>
    <w:rsid w:val="00096F1D"/>
    <w:rsid w:val="000A4619"/>
    <w:rsid w:val="000D202D"/>
    <w:rsid w:val="000D6343"/>
    <w:rsid w:val="000E0ACE"/>
    <w:rsid w:val="00107D63"/>
    <w:rsid w:val="00127599"/>
    <w:rsid w:val="00141CE4"/>
    <w:rsid w:val="0015603B"/>
    <w:rsid w:val="001608A5"/>
    <w:rsid w:val="001D27D0"/>
    <w:rsid w:val="001D3BE6"/>
    <w:rsid w:val="00232996"/>
    <w:rsid w:val="00233408"/>
    <w:rsid w:val="0025175F"/>
    <w:rsid w:val="002832A2"/>
    <w:rsid w:val="00287154"/>
    <w:rsid w:val="00295EA4"/>
    <w:rsid w:val="002A1755"/>
    <w:rsid w:val="0030112C"/>
    <w:rsid w:val="003073FB"/>
    <w:rsid w:val="00326C39"/>
    <w:rsid w:val="00365E41"/>
    <w:rsid w:val="003A0186"/>
    <w:rsid w:val="003A23AC"/>
    <w:rsid w:val="003B0039"/>
    <w:rsid w:val="003B679A"/>
    <w:rsid w:val="003C4A63"/>
    <w:rsid w:val="00407177"/>
    <w:rsid w:val="00413747"/>
    <w:rsid w:val="00445C4E"/>
    <w:rsid w:val="004713C3"/>
    <w:rsid w:val="0048140D"/>
    <w:rsid w:val="004A10C9"/>
    <w:rsid w:val="004C183C"/>
    <w:rsid w:val="004E4A41"/>
    <w:rsid w:val="004F1D49"/>
    <w:rsid w:val="004F2026"/>
    <w:rsid w:val="004F3BE8"/>
    <w:rsid w:val="00500675"/>
    <w:rsid w:val="005129F9"/>
    <w:rsid w:val="00516A03"/>
    <w:rsid w:val="00521E42"/>
    <w:rsid w:val="0054145B"/>
    <w:rsid w:val="00547AA4"/>
    <w:rsid w:val="005A5D34"/>
    <w:rsid w:val="005B3988"/>
    <w:rsid w:val="005D5CC5"/>
    <w:rsid w:val="00617882"/>
    <w:rsid w:val="00622195"/>
    <w:rsid w:val="006307AA"/>
    <w:rsid w:val="006323A7"/>
    <w:rsid w:val="00647CF1"/>
    <w:rsid w:val="006505F3"/>
    <w:rsid w:val="006510E2"/>
    <w:rsid w:val="00685F49"/>
    <w:rsid w:val="006A329C"/>
    <w:rsid w:val="006C0770"/>
    <w:rsid w:val="006C3F62"/>
    <w:rsid w:val="006D177D"/>
    <w:rsid w:val="006E0E42"/>
    <w:rsid w:val="006F637C"/>
    <w:rsid w:val="00742367"/>
    <w:rsid w:val="00745ED8"/>
    <w:rsid w:val="007648B7"/>
    <w:rsid w:val="00782C47"/>
    <w:rsid w:val="007830C9"/>
    <w:rsid w:val="00786F54"/>
    <w:rsid w:val="00787C4E"/>
    <w:rsid w:val="007C6D49"/>
    <w:rsid w:val="007E5144"/>
    <w:rsid w:val="008042CE"/>
    <w:rsid w:val="008073EB"/>
    <w:rsid w:val="00815E1B"/>
    <w:rsid w:val="00840724"/>
    <w:rsid w:val="008C5C2D"/>
    <w:rsid w:val="008C674C"/>
    <w:rsid w:val="008D2AD5"/>
    <w:rsid w:val="008F0289"/>
    <w:rsid w:val="008F17DE"/>
    <w:rsid w:val="008F2019"/>
    <w:rsid w:val="008F604A"/>
    <w:rsid w:val="00923B77"/>
    <w:rsid w:val="009B5AE2"/>
    <w:rsid w:val="009C233A"/>
    <w:rsid w:val="009C26E9"/>
    <w:rsid w:val="009D325A"/>
    <w:rsid w:val="00A077CD"/>
    <w:rsid w:val="00A13C22"/>
    <w:rsid w:val="00A218CE"/>
    <w:rsid w:val="00A404DC"/>
    <w:rsid w:val="00AE3DF7"/>
    <w:rsid w:val="00AE5A3E"/>
    <w:rsid w:val="00AF4B73"/>
    <w:rsid w:val="00AF657C"/>
    <w:rsid w:val="00AF6EB6"/>
    <w:rsid w:val="00B158A7"/>
    <w:rsid w:val="00B164D6"/>
    <w:rsid w:val="00B17A35"/>
    <w:rsid w:val="00B2140D"/>
    <w:rsid w:val="00B33B8A"/>
    <w:rsid w:val="00B451ED"/>
    <w:rsid w:val="00B6108D"/>
    <w:rsid w:val="00B6765B"/>
    <w:rsid w:val="00B67D8D"/>
    <w:rsid w:val="00B73020"/>
    <w:rsid w:val="00B86169"/>
    <w:rsid w:val="00BA62BC"/>
    <w:rsid w:val="00BE70D4"/>
    <w:rsid w:val="00BF7387"/>
    <w:rsid w:val="00C07FA6"/>
    <w:rsid w:val="00C118C0"/>
    <w:rsid w:val="00C15CAA"/>
    <w:rsid w:val="00C25A59"/>
    <w:rsid w:val="00C42421"/>
    <w:rsid w:val="00C44BCF"/>
    <w:rsid w:val="00C56636"/>
    <w:rsid w:val="00C67576"/>
    <w:rsid w:val="00C80D0B"/>
    <w:rsid w:val="00CA2F42"/>
    <w:rsid w:val="00CC7B2F"/>
    <w:rsid w:val="00CD3B55"/>
    <w:rsid w:val="00D0226F"/>
    <w:rsid w:val="00D17840"/>
    <w:rsid w:val="00D3330E"/>
    <w:rsid w:val="00D43F80"/>
    <w:rsid w:val="00D5168F"/>
    <w:rsid w:val="00D92552"/>
    <w:rsid w:val="00D96E71"/>
    <w:rsid w:val="00DA593F"/>
    <w:rsid w:val="00DC6F15"/>
    <w:rsid w:val="00DC705F"/>
    <w:rsid w:val="00DD4AAD"/>
    <w:rsid w:val="00DF77D9"/>
    <w:rsid w:val="00E01A33"/>
    <w:rsid w:val="00E73E83"/>
    <w:rsid w:val="00E779B3"/>
    <w:rsid w:val="00E84F71"/>
    <w:rsid w:val="00EA3289"/>
    <w:rsid w:val="00EE251E"/>
    <w:rsid w:val="00EE4534"/>
    <w:rsid w:val="00EF7ABB"/>
    <w:rsid w:val="00F030DB"/>
    <w:rsid w:val="00F27DCB"/>
    <w:rsid w:val="00F3008D"/>
    <w:rsid w:val="00F32395"/>
    <w:rsid w:val="00F612B6"/>
    <w:rsid w:val="00F64C28"/>
    <w:rsid w:val="00F76D1C"/>
    <w:rsid w:val="00F80A07"/>
    <w:rsid w:val="00F84C10"/>
    <w:rsid w:val="00FA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4C4AB53A-CB13-462C-9EAB-D5A81EB6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8F"/>
    <w:rPr>
      <w:sz w:val="24"/>
      <w:szCs w:val="24"/>
    </w:rPr>
  </w:style>
  <w:style w:type="paragraph" w:styleId="Heading1">
    <w:name w:val="heading 1"/>
    <w:basedOn w:val="Normal"/>
    <w:next w:val="Normal"/>
    <w:qFormat/>
    <w:rsid w:val="00AF6EB6"/>
    <w:pPr>
      <w:keepNext/>
      <w:outlineLvl w:val="0"/>
    </w:pPr>
    <w:rPr>
      <w:rFonts w:ascii="Arial" w:hAnsi="Arial" w:cs="Arial"/>
      <w:b/>
      <w:bCs/>
      <w:sz w:val="28"/>
    </w:rPr>
  </w:style>
  <w:style w:type="paragraph" w:styleId="Heading2">
    <w:name w:val="heading 2"/>
    <w:basedOn w:val="Normal"/>
    <w:next w:val="Normal"/>
    <w:qFormat/>
    <w:rsid w:val="00AF6EB6"/>
    <w:pPr>
      <w:keepNext/>
      <w:numPr>
        <w:ilvl w:val="1"/>
        <w:numId w:val="4"/>
      </w:numPr>
      <w:tabs>
        <w:tab w:val="clear" w:pos="1980"/>
        <w:tab w:val="num" w:pos="900"/>
      </w:tabs>
      <w:ind w:hanging="1440"/>
      <w:outlineLvl w:val="1"/>
    </w:pPr>
    <w:rPr>
      <w:rFonts w:ascii="Arial" w:hAnsi="Arial" w:cs="Arial"/>
      <w:b/>
      <w:bCs/>
      <w:u w:val="single"/>
    </w:rPr>
  </w:style>
  <w:style w:type="paragraph" w:styleId="Heading3">
    <w:name w:val="heading 3"/>
    <w:basedOn w:val="Normal"/>
    <w:next w:val="Normal"/>
    <w:link w:val="Heading3Char"/>
    <w:uiPriority w:val="9"/>
    <w:semiHidden/>
    <w:unhideWhenUsed/>
    <w:qFormat/>
    <w:rsid w:val="00B67D8D"/>
    <w:pPr>
      <w:keepNext/>
      <w:spacing w:before="240" w:after="60"/>
      <w:outlineLvl w:val="2"/>
    </w:pPr>
    <w:rPr>
      <w:rFonts w:ascii="Cambria" w:hAnsi="Cambria"/>
      <w:b/>
      <w:bCs/>
      <w:sz w:val="26"/>
      <w:szCs w:val="26"/>
    </w:rPr>
  </w:style>
  <w:style w:type="paragraph" w:styleId="Heading4">
    <w:name w:val="heading 4"/>
    <w:basedOn w:val="Normal"/>
    <w:next w:val="Normal"/>
    <w:qFormat/>
    <w:rsid w:val="00622195"/>
    <w:pPr>
      <w:keepNext/>
      <w:spacing w:before="240" w:after="60"/>
      <w:outlineLvl w:val="3"/>
    </w:pPr>
    <w:rPr>
      <w:b/>
      <w:bCs/>
      <w:sz w:val="28"/>
      <w:szCs w:val="28"/>
    </w:rPr>
  </w:style>
  <w:style w:type="paragraph" w:styleId="Heading8">
    <w:name w:val="heading 8"/>
    <w:basedOn w:val="Normal"/>
    <w:next w:val="Normal"/>
    <w:qFormat/>
    <w:rsid w:val="00622195"/>
    <w:pPr>
      <w:spacing w:before="240" w:after="60"/>
      <w:outlineLvl w:val="7"/>
    </w:pPr>
    <w:rPr>
      <w:i/>
      <w:iCs/>
    </w:rPr>
  </w:style>
  <w:style w:type="paragraph" w:styleId="Heading9">
    <w:name w:val="heading 9"/>
    <w:basedOn w:val="Normal"/>
    <w:next w:val="Normal"/>
    <w:qFormat/>
    <w:rsid w:val="006221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68F"/>
    <w:pPr>
      <w:jc w:val="center"/>
    </w:pPr>
    <w:rPr>
      <w:b/>
      <w:szCs w:val="20"/>
    </w:rPr>
  </w:style>
  <w:style w:type="paragraph" w:styleId="BodyText">
    <w:name w:val="Body Text"/>
    <w:basedOn w:val="Normal"/>
    <w:rsid w:val="00051D2D"/>
    <w:pPr>
      <w:jc w:val="both"/>
    </w:pPr>
  </w:style>
  <w:style w:type="paragraph" w:styleId="BodyText2">
    <w:name w:val="Body Text 2"/>
    <w:basedOn w:val="Normal"/>
    <w:rsid w:val="00051D2D"/>
    <w:pPr>
      <w:spacing w:after="120" w:line="480" w:lineRule="auto"/>
    </w:pPr>
    <w:rPr>
      <w:sz w:val="20"/>
      <w:szCs w:val="20"/>
    </w:rPr>
  </w:style>
  <w:style w:type="paragraph" w:styleId="BodyTextIndent">
    <w:name w:val="Body Text Indent"/>
    <w:basedOn w:val="Normal"/>
    <w:rsid w:val="00051D2D"/>
    <w:pPr>
      <w:spacing w:after="120"/>
      <w:ind w:left="360"/>
    </w:pPr>
    <w:rPr>
      <w:sz w:val="20"/>
      <w:szCs w:val="20"/>
    </w:rPr>
  </w:style>
  <w:style w:type="paragraph" w:styleId="Header">
    <w:name w:val="header"/>
    <w:basedOn w:val="Normal"/>
    <w:rsid w:val="00EE4534"/>
    <w:pPr>
      <w:tabs>
        <w:tab w:val="center" w:pos="4320"/>
        <w:tab w:val="right" w:pos="8640"/>
      </w:tabs>
    </w:pPr>
  </w:style>
  <w:style w:type="paragraph" w:styleId="Footer">
    <w:name w:val="footer"/>
    <w:basedOn w:val="Normal"/>
    <w:link w:val="FooterChar"/>
    <w:uiPriority w:val="99"/>
    <w:rsid w:val="00EE4534"/>
    <w:pPr>
      <w:tabs>
        <w:tab w:val="center" w:pos="4320"/>
        <w:tab w:val="right" w:pos="8640"/>
      </w:tabs>
    </w:pPr>
  </w:style>
  <w:style w:type="character" w:styleId="PageNumber">
    <w:name w:val="page number"/>
    <w:basedOn w:val="DefaultParagraphFont"/>
    <w:rsid w:val="00EE4534"/>
  </w:style>
  <w:style w:type="paragraph" w:styleId="BodyTextIndent3">
    <w:name w:val="Body Text Indent 3"/>
    <w:basedOn w:val="Normal"/>
    <w:rsid w:val="00622195"/>
    <w:pPr>
      <w:spacing w:after="120"/>
      <w:ind w:left="360"/>
    </w:pPr>
    <w:rPr>
      <w:sz w:val="16"/>
      <w:szCs w:val="16"/>
    </w:rPr>
  </w:style>
  <w:style w:type="table" w:styleId="TableGrid">
    <w:name w:val="Table Grid"/>
    <w:basedOn w:val="TableNormal"/>
    <w:rsid w:val="00C4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0226F"/>
    <w:pPr>
      <w:spacing w:after="120" w:line="480" w:lineRule="auto"/>
      <w:ind w:left="360"/>
    </w:pPr>
  </w:style>
  <w:style w:type="paragraph" w:styleId="BalloonText">
    <w:name w:val="Balloon Text"/>
    <w:basedOn w:val="Normal"/>
    <w:semiHidden/>
    <w:rsid w:val="00107D63"/>
    <w:rPr>
      <w:rFonts w:ascii="Tahoma" w:hAnsi="Tahoma" w:cs="Tahoma"/>
      <w:sz w:val="16"/>
      <w:szCs w:val="16"/>
    </w:rPr>
  </w:style>
  <w:style w:type="character" w:customStyle="1" w:styleId="Heading3Char">
    <w:name w:val="Heading 3 Char"/>
    <w:basedOn w:val="DefaultParagraphFont"/>
    <w:link w:val="Heading3"/>
    <w:uiPriority w:val="9"/>
    <w:semiHidden/>
    <w:rsid w:val="00B67D8D"/>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C56636"/>
    <w:rPr>
      <w:sz w:val="24"/>
      <w:szCs w:val="24"/>
    </w:rPr>
  </w:style>
  <w:style w:type="paragraph" w:styleId="NormalWeb">
    <w:name w:val="Normal (Web)"/>
    <w:basedOn w:val="Normal"/>
    <w:uiPriority w:val="99"/>
    <w:semiHidden/>
    <w:unhideWhenUsed/>
    <w:rsid w:val="007E51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435">
      <w:bodyDiv w:val="1"/>
      <w:marLeft w:val="0"/>
      <w:marRight w:val="0"/>
      <w:marTop w:val="0"/>
      <w:marBottom w:val="0"/>
      <w:divBdr>
        <w:top w:val="none" w:sz="0" w:space="0" w:color="auto"/>
        <w:left w:val="none" w:sz="0" w:space="0" w:color="auto"/>
        <w:bottom w:val="none" w:sz="0" w:space="0" w:color="auto"/>
        <w:right w:val="none" w:sz="0" w:space="0" w:color="auto"/>
      </w:divBdr>
    </w:div>
    <w:div w:id="108815219">
      <w:bodyDiv w:val="1"/>
      <w:marLeft w:val="0"/>
      <w:marRight w:val="0"/>
      <w:marTop w:val="0"/>
      <w:marBottom w:val="0"/>
      <w:divBdr>
        <w:top w:val="none" w:sz="0" w:space="0" w:color="auto"/>
        <w:left w:val="none" w:sz="0" w:space="0" w:color="auto"/>
        <w:bottom w:val="none" w:sz="0" w:space="0" w:color="auto"/>
        <w:right w:val="none" w:sz="0" w:space="0" w:color="auto"/>
      </w:divBdr>
    </w:div>
    <w:div w:id="171992529">
      <w:bodyDiv w:val="1"/>
      <w:marLeft w:val="0"/>
      <w:marRight w:val="0"/>
      <w:marTop w:val="0"/>
      <w:marBottom w:val="0"/>
      <w:divBdr>
        <w:top w:val="none" w:sz="0" w:space="0" w:color="auto"/>
        <w:left w:val="none" w:sz="0" w:space="0" w:color="auto"/>
        <w:bottom w:val="none" w:sz="0" w:space="0" w:color="auto"/>
        <w:right w:val="none" w:sz="0" w:space="0" w:color="auto"/>
      </w:divBdr>
    </w:div>
    <w:div w:id="177231371">
      <w:bodyDiv w:val="1"/>
      <w:marLeft w:val="0"/>
      <w:marRight w:val="0"/>
      <w:marTop w:val="0"/>
      <w:marBottom w:val="0"/>
      <w:divBdr>
        <w:top w:val="none" w:sz="0" w:space="0" w:color="auto"/>
        <w:left w:val="none" w:sz="0" w:space="0" w:color="auto"/>
        <w:bottom w:val="none" w:sz="0" w:space="0" w:color="auto"/>
        <w:right w:val="none" w:sz="0" w:space="0" w:color="auto"/>
      </w:divBdr>
    </w:div>
    <w:div w:id="376786038">
      <w:bodyDiv w:val="1"/>
      <w:marLeft w:val="0"/>
      <w:marRight w:val="0"/>
      <w:marTop w:val="0"/>
      <w:marBottom w:val="0"/>
      <w:divBdr>
        <w:top w:val="none" w:sz="0" w:space="0" w:color="auto"/>
        <w:left w:val="none" w:sz="0" w:space="0" w:color="auto"/>
        <w:bottom w:val="none" w:sz="0" w:space="0" w:color="auto"/>
        <w:right w:val="none" w:sz="0" w:space="0" w:color="auto"/>
      </w:divBdr>
    </w:div>
    <w:div w:id="472873936">
      <w:bodyDiv w:val="1"/>
      <w:marLeft w:val="0"/>
      <w:marRight w:val="0"/>
      <w:marTop w:val="0"/>
      <w:marBottom w:val="0"/>
      <w:divBdr>
        <w:top w:val="none" w:sz="0" w:space="0" w:color="auto"/>
        <w:left w:val="none" w:sz="0" w:space="0" w:color="auto"/>
        <w:bottom w:val="none" w:sz="0" w:space="0" w:color="auto"/>
        <w:right w:val="none" w:sz="0" w:space="0" w:color="auto"/>
      </w:divBdr>
    </w:div>
    <w:div w:id="668023537">
      <w:bodyDiv w:val="1"/>
      <w:marLeft w:val="0"/>
      <w:marRight w:val="0"/>
      <w:marTop w:val="0"/>
      <w:marBottom w:val="0"/>
      <w:divBdr>
        <w:top w:val="none" w:sz="0" w:space="0" w:color="auto"/>
        <w:left w:val="none" w:sz="0" w:space="0" w:color="auto"/>
        <w:bottom w:val="none" w:sz="0" w:space="0" w:color="auto"/>
        <w:right w:val="none" w:sz="0" w:space="0" w:color="auto"/>
      </w:divBdr>
    </w:div>
    <w:div w:id="715391607">
      <w:bodyDiv w:val="1"/>
      <w:marLeft w:val="0"/>
      <w:marRight w:val="0"/>
      <w:marTop w:val="0"/>
      <w:marBottom w:val="0"/>
      <w:divBdr>
        <w:top w:val="none" w:sz="0" w:space="0" w:color="auto"/>
        <w:left w:val="none" w:sz="0" w:space="0" w:color="auto"/>
        <w:bottom w:val="none" w:sz="0" w:space="0" w:color="auto"/>
        <w:right w:val="none" w:sz="0" w:space="0" w:color="auto"/>
      </w:divBdr>
    </w:div>
    <w:div w:id="752968085">
      <w:bodyDiv w:val="1"/>
      <w:marLeft w:val="0"/>
      <w:marRight w:val="0"/>
      <w:marTop w:val="0"/>
      <w:marBottom w:val="0"/>
      <w:divBdr>
        <w:top w:val="none" w:sz="0" w:space="0" w:color="auto"/>
        <w:left w:val="none" w:sz="0" w:space="0" w:color="auto"/>
        <w:bottom w:val="none" w:sz="0" w:space="0" w:color="auto"/>
        <w:right w:val="none" w:sz="0" w:space="0" w:color="auto"/>
      </w:divBdr>
    </w:div>
    <w:div w:id="779181762">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039477878">
      <w:bodyDiv w:val="1"/>
      <w:marLeft w:val="0"/>
      <w:marRight w:val="0"/>
      <w:marTop w:val="0"/>
      <w:marBottom w:val="0"/>
      <w:divBdr>
        <w:top w:val="none" w:sz="0" w:space="0" w:color="auto"/>
        <w:left w:val="none" w:sz="0" w:space="0" w:color="auto"/>
        <w:bottom w:val="none" w:sz="0" w:space="0" w:color="auto"/>
        <w:right w:val="none" w:sz="0" w:space="0" w:color="auto"/>
      </w:divBdr>
    </w:div>
    <w:div w:id="1096173048">
      <w:bodyDiv w:val="1"/>
      <w:marLeft w:val="0"/>
      <w:marRight w:val="0"/>
      <w:marTop w:val="0"/>
      <w:marBottom w:val="0"/>
      <w:divBdr>
        <w:top w:val="none" w:sz="0" w:space="0" w:color="auto"/>
        <w:left w:val="none" w:sz="0" w:space="0" w:color="auto"/>
        <w:bottom w:val="none" w:sz="0" w:space="0" w:color="auto"/>
        <w:right w:val="none" w:sz="0" w:space="0" w:color="auto"/>
      </w:divBdr>
    </w:div>
    <w:div w:id="1220895332">
      <w:bodyDiv w:val="1"/>
      <w:marLeft w:val="0"/>
      <w:marRight w:val="0"/>
      <w:marTop w:val="0"/>
      <w:marBottom w:val="0"/>
      <w:divBdr>
        <w:top w:val="none" w:sz="0" w:space="0" w:color="auto"/>
        <w:left w:val="none" w:sz="0" w:space="0" w:color="auto"/>
        <w:bottom w:val="none" w:sz="0" w:space="0" w:color="auto"/>
        <w:right w:val="none" w:sz="0" w:space="0" w:color="auto"/>
      </w:divBdr>
    </w:div>
    <w:div w:id="1360082353">
      <w:bodyDiv w:val="1"/>
      <w:marLeft w:val="0"/>
      <w:marRight w:val="0"/>
      <w:marTop w:val="0"/>
      <w:marBottom w:val="0"/>
      <w:divBdr>
        <w:top w:val="none" w:sz="0" w:space="0" w:color="auto"/>
        <w:left w:val="none" w:sz="0" w:space="0" w:color="auto"/>
        <w:bottom w:val="none" w:sz="0" w:space="0" w:color="auto"/>
        <w:right w:val="none" w:sz="0" w:space="0" w:color="auto"/>
      </w:divBdr>
    </w:div>
    <w:div w:id="1492679698">
      <w:bodyDiv w:val="1"/>
      <w:marLeft w:val="0"/>
      <w:marRight w:val="0"/>
      <w:marTop w:val="0"/>
      <w:marBottom w:val="0"/>
      <w:divBdr>
        <w:top w:val="none" w:sz="0" w:space="0" w:color="auto"/>
        <w:left w:val="none" w:sz="0" w:space="0" w:color="auto"/>
        <w:bottom w:val="none" w:sz="0" w:space="0" w:color="auto"/>
        <w:right w:val="none" w:sz="0" w:space="0" w:color="auto"/>
      </w:divBdr>
    </w:div>
    <w:div w:id="1565287420">
      <w:bodyDiv w:val="1"/>
      <w:marLeft w:val="0"/>
      <w:marRight w:val="0"/>
      <w:marTop w:val="0"/>
      <w:marBottom w:val="0"/>
      <w:divBdr>
        <w:top w:val="none" w:sz="0" w:space="0" w:color="auto"/>
        <w:left w:val="none" w:sz="0" w:space="0" w:color="auto"/>
        <w:bottom w:val="none" w:sz="0" w:space="0" w:color="auto"/>
        <w:right w:val="none" w:sz="0" w:space="0" w:color="auto"/>
      </w:divBdr>
    </w:div>
    <w:div w:id="1576548276">
      <w:bodyDiv w:val="1"/>
      <w:marLeft w:val="0"/>
      <w:marRight w:val="0"/>
      <w:marTop w:val="0"/>
      <w:marBottom w:val="0"/>
      <w:divBdr>
        <w:top w:val="none" w:sz="0" w:space="0" w:color="auto"/>
        <w:left w:val="none" w:sz="0" w:space="0" w:color="auto"/>
        <w:bottom w:val="none" w:sz="0" w:space="0" w:color="auto"/>
        <w:right w:val="none" w:sz="0" w:space="0" w:color="auto"/>
      </w:divBdr>
    </w:div>
    <w:div w:id="1668511531">
      <w:bodyDiv w:val="1"/>
      <w:marLeft w:val="0"/>
      <w:marRight w:val="0"/>
      <w:marTop w:val="0"/>
      <w:marBottom w:val="0"/>
      <w:divBdr>
        <w:top w:val="none" w:sz="0" w:space="0" w:color="auto"/>
        <w:left w:val="none" w:sz="0" w:space="0" w:color="auto"/>
        <w:bottom w:val="none" w:sz="0" w:space="0" w:color="auto"/>
        <w:right w:val="none" w:sz="0" w:space="0" w:color="auto"/>
      </w:divBdr>
    </w:div>
    <w:div w:id="1673139305">
      <w:bodyDiv w:val="1"/>
      <w:marLeft w:val="0"/>
      <w:marRight w:val="0"/>
      <w:marTop w:val="0"/>
      <w:marBottom w:val="0"/>
      <w:divBdr>
        <w:top w:val="none" w:sz="0" w:space="0" w:color="auto"/>
        <w:left w:val="none" w:sz="0" w:space="0" w:color="auto"/>
        <w:bottom w:val="none" w:sz="0" w:space="0" w:color="auto"/>
        <w:right w:val="none" w:sz="0" w:space="0" w:color="auto"/>
      </w:divBdr>
    </w:div>
    <w:div w:id="1686318943">
      <w:bodyDiv w:val="1"/>
      <w:marLeft w:val="0"/>
      <w:marRight w:val="0"/>
      <w:marTop w:val="0"/>
      <w:marBottom w:val="0"/>
      <w:divBdr>
        <w:top w:val="none" w:sz="0" w:space="0" w:color="auto"/>
        <w:left w:val="none" w:sz="0" w:space="0" w:color="auto"/>
        <w:bottom w:val="none" w:sz="0" w:space="0" w:color="auto"/>
        <w:right w:val="none" w:sz="0" w:space="0" w:color="auto"/>
      </w:divBdr>
    </w:div>
    <w:div w:id="1717579514">
      <w:bodyDiv w:val="1"/>
      <w:marLeft w:val="0"/>
      <w:marRight w:val="0"/>
      <w:marTop w:val="0"/>
      <w:marBottom w:val="0"/>
      <w:divBdr>
        <w:top w:val="none" w:sz="0" w:space="0" w:color="auto"/>
        <w:left w:val="none" w:sz="0" w:space="0" w:color="auto"/>
        <w:bottom w:val="none" w:sz="0" w:space="0" w:color="auto"/>
        <w:right w:val="none" w:sz="0" w:space="0" w:color="auto"/>
      </w:divBdr>
    </w:div>
    <w:div w:id="1738161039">
      <w:bodyDiv w:val="1"/>
      <w:marLeft w:val="0"/>
      <w:marRight w:val="0"/>
      <w:marTop w:val="0"/>
      <w:marBottom w:val="0"/>
      <w:divBdr>
        <w:top w:val="none" w:sz="0" w:space="0" w:color="auto"/>
        <w:left w:val="none" w:sz="0" w:space="0" w:color="auto"/>
        <w:bottom w:val="none" w:sz="0" w:space="0" w:color="auto"/>
        <w:right w:val="none" w:sz="0" w:space="0" w:color="auto"/>
      </w:divBdr>
    </w:div>
    <w:div w:id="2083020588">
      <w:bodyDiv w:val="1"/>
      <w:marLeft w:val="0"/>
      <w:marRight w:val="0"/>
      <w:marTop w:val="0"/>
      <w:marBottom w:val="0"/>
      <w:divBdr>
        <w:top w:val="none" w:sz="0" w:space="0" w:color="auto"/>
        <w:left w:val="none" w:sz="0" w:space="0" w:color="auto"/>
        <w:bottom w:val="none" w:sz="0" w:space="0" w:color="auto"/>
        <w:right w:val="none" w:sz="0" w:space="0" w:color="auto"/>
      </w:divBdr>
    </w:div>
    <w:div w:id="20904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tel:233312999" TargetMode="External"/><Relationship Id="rId3" Type="http://schemas.openxmlformats.org/officeDocument/2006/relationships/styles" Target="styles.xml"/><Relationship Id="rId21" Type="http://schemas.openxmlformats.org/officeDocument/2006/relationships/hyperlink" Target="tel:13363001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tel:7667643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tel:109982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tel:3582102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B6853-87A6-4627-8FB1-42C4C497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6412</Words>
  <Characters>36551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Tropical Texas Center MHMR</Company>
  <LinksUpToDate>false</LinksUpToDate>
  <CharactersWithSpaces>42878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TTCMHMR</dc:creator>
  <cp:lastModifiedBy>101726 - Coni L. Diedrich</cp:lastModifiedBy>
  <cp:revision>3</cp:revision>
  <cp:lastPrinted>2014-01-24T22:36:00Z</cp:lastPrinted>
  <dcterms:created xsi:type="dcterms:W3CDTF">2014-01-31T15:17:00Z</dcterms:created>
  <dcterms:modified xsi:type="dcterms:W3CDTF">2015-09-08T19:57:00Z</dcterms:modified>
</cp:coreProperties>
</file>